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BA3" w14:textId="4C8BB377" w:rsidR="00BD2A72" w:rsidRPr="000F5411" w:rsidRDefault="00041DED" w:rsidP="00BD2A72">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PHỤ LỤC </w:t>
      </w:r>
      <w:r w:rsidR="005A5FF8" w:rsidRPr="000F5411">
        <w:rPr>
          <w:rFonts w:ascii="Times New Roman" w:hAnsi="Times New Roman" w:cs="Times New Roman"/>
          <w:b/>
          <w:bCs/>
          <w:sz w:val="24"/>
          <w:szCs w:val="24"/>
          <w:u w:val="single"/>
        </w:rPr>
        <w:t xml:space="preserve">CHI TIẾT NỘI DUNG </w:t>
      </w:r>
      <w:r w:rsidR="00F0435B" w:rsidRPr="000F5411">
        <w:rPr>
          <w:rFonts w:ascii="Times New Roman" w:hAnsi="Times New Roman" w:cs="Times New Roman"/>
          <w:b/>
          <w:bCs/>
          <w:sz w:val="24"/>
          <w:szCs w:val="24"/>
          <w:u w:val="single"/>
        </w:rPr>
        <w:t>CẬP NHẬT</w:t>
      </w:r>
      <w:r w:rsidR="00BD2A72" w:rsidRPr="000F5411">
        <w:rPr>
          <w:rFonts w:ascii="Times New Roman" w:hAnsi="Times New Roman" w:cs="Times New Roman"/>
          <w:b/>
          <w:bCs/>
          <w:sz w:val="24"/>
          <w:szCs w:val="24"/>
          <w:u w:val="single"/>
        </w:rPr>
        <w:t xml:space="preserve"> </w:t>
      </w:r>
    </w:p>
    <w:p w14:paraId="47F1EDA3" w14:textId="581F520C" w:rsidR="005A5FF8" w:rsidRPr="000F5411" w:rsidRDefault="005A5FF8" w:rsidP="005A5FF8">
      <w:pPr>
        <w:pStyle w:val="Heading1"/>
        <w:numPr>
          <w:ilvl w:val="0"/>
          <w:numId w:val="23"/>
        </w:numPr>
        <w:rPr>
          <w:rFonts w:cs="Times New Roman"/>
          <w:szCs w:val="24"/>
        </w:rPr>
      </w:pPr>
      <w:r w:rsidRPr="000F5411">
        <w:rPr>
          <w:rFonts w:cs="Times New Roman"/>
          <w:szCs w:val="24"/>
        </w:rPr>
        <w:t>PHÁP LUẬT VỀ BÁN HÀNG ĐA CẤP</w:t>
      </w:r>
    </w:p>
    <w:p w14:paraId="3737BE7A" w14:textId="6AE72589" w:rsidR="00800B1F" w:rsidRPr="000F5411" w:rsidRDefault="00800B1F" w:rsidP="00B03383">
      <w:pPr>
        <w:jc w:val="both"/>
        <w:rPr>
          <w:rFonts w:ascii="Times New Roman" w:hAnsi="Times New Roman" w:cs="Times New Roman"/>
          <w:sz w:val="24"/>
          <w:szCs w:val="24"/>
        </w:rPr>
      </w:pPr>
      <w:r w:rsidRPr="000F5411">
        <w:rPr>
          <w:rFonts w:ascii="Times New Roman" w:hAnsi="Times New Roman" w:cs="Times New Roman"/>
          <w:sz w:val="24"/>
          <w:szCs w:val="24"/>
        </w:rPr>
        <w:t>Cập nhật quy định của Nghị định 18/2023/NĐ-CP, sửa đổi, bổ sung một số điều của nghị định số 40/2018/NĐ-CP ngày 12 tháng 3 năm 2018 của Chính Phủ về Quản Lý Hoạt Động Kinh Doanh Theo Phương Thức Đa Cấp</w:t>
      </w:r>
      <w:r w:rsidR="00B03383">
        <w:rPr>
          <w:rFonts w:ascii="Times New Roman" w:hAnsi="Times New Roman" w:cs="Times New Roman"/>
          <w:sz w:val="24"/>
          <w:szCs w:val="24"/>
        </w:rPr>
        <w:t xml:space="preserve">, và </w:t>
      </w:r>
      <w:r w:rsidR="00B03383" w:rsidRPr="000F5411">
        <w:rPr>
          <w:rFonts w:ascii="Times New Roman" w:hAnsi="Times New Roman" w:cs="Times New Roman"/>
          <w:sz w:val="24"/>
          <w:szCs w:val="24"/>
        </w:rPr>
        <w:t>Nghị định số 55/2024/NĐ-CP của Chính phủ quy định chi tiết một số điều của Luật bảo vệ quyền lợi người tiêu dùng</w:t>
      </w:r>
    </w:p>
    <w:p w14:paraId="3CBDCAF1" w14:textId="53E33A6B" w:rsidR="005A5FF8" w:rsidRDefault="00242B1A" w:rsidP="00836D1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F4509C4" wp14:editId="6D47BDE7">
                <wp:simplePos x="0" y="0"/>
                <wp:positionH relativeFrom="column">
                  <wp:posOffset>460124</wp:posOffset>
                </wp:positionH>
                <wp:positionV relativeFrom="paragraph">
                  <wp:posOffset>477830</wp:posOffset>
                </wp:positionV>
                <wp:extent cx="5996763" cy="382772"/>
                <wp:effectExtent l="0" t="0" r="0" b="0"/>
                <wp:wrapNone/>
                <wp:docPr id="1549877655" name="Rectangle 2"/>
                <wp:cNvGraphicFramePr/>
                <a:graphic xmlns:a="http://schemas.openxmlformats.org/drawingml/2006/main">
                  <a:graphicData uri="http://schemas.microsoft.com/office/word/2010/wordprocessingShape">
                    <wps:wsp>
                      <wps:cNvSpPr/>
                      <wps:spPr>
                        <a:xfrm>
                          <a:off x="0" y="0"/>
                          <a:ext cx="5996763" cy="38277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B7B96C" w14:textId="56CAABA8" w:rsidR="00242B1A" w:rsidRPr="006F2202" w:rsidRDefault="00242B1A" w:rsidP="006F2202">
                            <w:pPr>
                              <w:rPr>
                                <w:rFonts w:ascii="Times New Roman" w:hAnsi="Times New Roman" w:cs="Times New Roman"/>
                                <w:b/>
                                <w:bCs/>
                                <w:sz w:val="24"/>
                                <w:szCs w:val="24"/>
                              </w:rPr>
                            </w:pPr>
                            <w:hyperlink r:id="rId11" w:history="1">
                              <w:r w:rsidRPr="006F2202">
                                <w:rPr>
                                  <w:rStyle w:val="Hyperlink"/>
                                  <w:rFonts w:ascii="Times New Roman" w:hAnsi="Times New Roman" w:cs="Times New Roman"/>
                                  <w:b/>
                                  <w:bCs/>
                                  <w:sz w:val="24"/>
                                  <w:szCs w:val="24"/>
                                </w:rPr>
                                <w:t>Nghị định 55/2024/NĐ-CP hướng dẫn Luật Bảo vệ quyền lợi người tiêu dùng mới nhất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509C4" id="Rectangle 2" o:spid="_x0000_s1026" style="position:absolute;margin-left:36.25pt;margin-top:37.6pt;width:472.2pt;height: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" filled="f" stroked="f">
                <v:textbox>
                  <w:txbxContent>
                    <w:p w14:paraId="34B7B96C" w14:textId="56CAABA8" w:rsidR="00242B1A" w:rsidRPr="006F2202" w:rsidRDefault="00242B1A" w:rsidP="006F2202">
                      <w:pPr>
                        <w:rPr>
                          <w:rFonts w:ascii="Times New Roman" w:hAnsi="Times New Roman" w:cs="Times New Roman"/>
                          <w:b/>
                          <w:bCs/>
                          <w:sz w:val="24"/>
                          <w:szCs w:val="24"/>
                        </w:rPr>
                      </w:pPr>
                      <w:hyperlink r:id="rId12" w:history="1">
                        <w:r w:rsidRPr="006F2202">
                          <w:rPr>
                            <w:rStyle w:val="Hyperlink"/>
                            <w:rFonts w:ascii="Times New Roman" w:hAnsi="Times New Roman" w:cs="Times New Roman"/>
                            <w:b/>
                            <w:bCs/>
                            <w:sz w:val="24"/>
                            <w:szCs w:val="24"/>
                          </w:rPr>
                          <w:t>Nghị định 55/2024/NĐ-CP hướng dẫn Luật Bảo vệ quyền lợi người tiêu dùng mới nhất</w:t>
                        </w:r>
                      </w:hyperlink>
                    </w:p>
                  </w:txbxContent>
                </v:textbox>
              </v:rect>
            </w:pict>
          </mc:Fallback>
        </mc:AlternateContent>
      </w:r>
      <w:r w:rsidR="007F7FAE" w:rsidRPr="000F541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4CB9F67" wp14:editId="3840452C">
                <wp:simplePos x="0" y="0"/>
                <wp:positionH relativeFrom="column">
                  <wp:posOffset>461010</wp:posOffset>
                </wp:positionH>
                <wp:positionV relativeFrom="paragraph">
                  <wp:posOffset>71120</wp:posOffset>
                </wp:positionV>
                <wp:extent cx="2453640" cy="274320"/>
                <wp:effectExtent l="0" t="0" r="3810" b="0"/>
                <wp:wrapNone/>
                <wp:docPr id="508691205" name="Text Box 3"/>
                <wp:cNvGraphicFramePr/>
                <a:graphic xmlns:a="http://schemas.openxmlformats.org/drawingml/2006/main">
                  <a:graphicData uri="http://schemas.microsoft.com/office/word/2010/wordprocessingShape">
                    <wps:wsp>
                      <wps:cNvSpPr txBox="1"/>
                      <wps:spPr>
                        <a:xfrm>
                          <a:off x="0" y="0"/>
                          <a:ext cx="2453640" cy="274320"/>
                        </a:xfrm>
                        <a:prstGeom prst="rect">
                          <a:avLst/>
                        </a:prstGeom>
                        <a:solidFill>
                          <a:schemeClr val="lt1"/>
                        </a:solidFill>
                        <a:ln w="6350">
                          <a:noFill/>
                        </a:ln>
                      </wps:spPr>
                      <wps:txbx>
                        <w:txbxContent>
                          <w:p w14:paraId="0C3CF716" w14:textId="58A14FC3" w:rsidR="007F7FAE" w:rsidRPr="009345BB" w:rsidRDefault="009345BB">
                            <w:pPr>
                              <w:rPr>
                                <w:rFonts w:ascii="Times New Roman" w:hAnsi="Times New Roman" w:cs="Times New Roman"/>
                                <w:b/>
                                <w:bCs/>
                                <w:sz w:val="24"/>
                                <w:szCs w:val="24"/>
                              </w:rPr>
                            </w:pPr>
                            <w:hyperlink r:id="rId13" w:history="1">
                              <w:r w:rsidR="007F7FAE" w:rsidRPr="009345BB">
                                <w:rPr>
                                  <w:rStyle w:val="Hyperlink"/>
                                  <w:rFonts w:ascii="Times New Roman" w:hAnsi="Times New Roman" w:cs="Times New Roman"/>
                                  <w:b/>
                                  <w:bCs/>
                                  <w:color w:val="auto"/>
                                  <w:sz w:val="24"/>
                                  <w:szCs w:val="24"/>
                                </w:rPr>
                                <w:t xml:space="preserve">Chi </w:t>
                              </w:r>
                              <w:r w:rsidRPr="009345BB">
                                <w:rPr>
                                  <w:rStyle w:val="Hyperlink"/>
                                  <w:rFonts w:ascii="Times New Roman" w:hAnsi="Times New Roman" w:cs="Times New Roman"/>
                                  <w:b/>
                                  <w:bCs/>
                                  <w:color w:val="auto"/>
                                  <w:sz w:val="24"/>
                                  <w:szCs w:val="24"/>
                                </w:rPr>
                                <w:t>tiết Nghị định 18/2023/NĐ-CP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B9F67" id="_x0000_t202" coordsize="21600,21600" o:spt="202" path="m,l,21600r21600,l21600,xe">
                <v:stroke joinstyle="miter"/>
                <v:path gradientshapeok="t" o:connecttype="rect"/>
              </v:shapetype>
              <v:shape id="Text Box 3" o:spid="_x0000_s1027" type="#_x0000_t202" style="position:absolute;margin-left:36.3pt;margin-top:5.6pt;width:193.2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" fillcolor="white [3201]" stroked="f" strokeweight=".5pt">
                <v:textbox>
                  <w:txbxContent>
                    <w:p w14:paraId="0C3CF716" w14:textId="58A14FC3" w:rsidR="007F7FAE" w:rsidRPr="009345BB" w:rsidRDefault="009345BB">
                      <w:pPr>
                        <w:rPr>
                          <w:rFonts w:ascii="Times New Roman" w:hAnsi="Times New Roman" w:cs="Times New Roman"/>
                          <w:b/>
                          <w:bCs/>
                          <w:sz w:val="24"/>
                          <w:szCs w:val="24"/>
                        </w:rPr>
                      </w:pPr>
                      <w:hyperlink r:id="rId14" w:history="1">
                        <w:r w:rsidR="007F7FAE" w:rsidRPr="009345BB">
                          <w:rPr>
                            <w:rStyle w:val="Hyperlink"/>
                            <w:rFonts w:ascii="Times New Roman" w:hAnsi="Times New Roman" w:cs="Times New Roman"/>
                            <w:b/>
                            <w:bCs/>
                            <w:color w:val="auto"/>
                            <w:sz w:val="24"/>
                            <w:szCs w:val="24"/>
                          </w:rPr>
                          <w:t xml:space="preserve">Chi </w:t>
                        </w:r>
                        <w:r w:rsidRPr="009345BB">
                          <w:rPr>
                            <w:rStyle w:val="Hyperlink"/>
                            <w:rFonts w:ascii="Times New Roman" w:hAnsi="Times New Roman" w:cs="Times New Roman"/>
                            <w:b/>
                            <w:bCs/>
                            <w:color w:val="auto"/>
                            <w:sz w:val="24"/>
                            <w:szCs w:val="24"/>
                          </w:rPr>
                          <w:t>tiết Nghị định 18/2023/NĐ-CP</w:t>
                        </w:r>
                      </w:hyperlink>
                    </w:p>
                  </w:txbxContent>
                </v:textbox>
              </v:shape>
            </w:pict>
          </mc:Fallback>
        </mc:AlternateContent>
      </w:r>
      <w:r w:rsidR="007F7FAE" w:rsidRPr="000F5411">
        <w:rPr>
          <w:rFonts w:ascii="Times New Roman" w:hAnsi="Times New Roman" w:cs="Times New Roman"/>
          <w:b/>
          <w:bCs/>
          <w:noProof/>
          <w:sz w:val="24"/>
          <w:szCs w:val="24"/>
        </w:rPr>
        <w:drawing>
          <wp:inline distT="0" distB="0" distL="0" distR="0" wp14:anchorId="543BDEB5" wp14:editId="7BD215C1">
            <wp:extent cx="388620" cy="388620"/>
            <wp:effectExtent l="0" t="0" r="0" b="0"/>
            <wp:docPr id="498128859" name="Graphic 2" descr="Right pointing backhand inde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28859" name="Graphic 498128859" descr="Right pointing backhand index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88620" cy="388620"/>
                    </a:xfrm>
                    <a:prstGeom prst="rect">
                      <a:avLst/>
                    </a:prstGeom>
                  </pic:spPr>
                </pic:pic>
              </a:graphicData>
            </a:graphic>
          </wp:inline>
        </w:drawing>
      </w:r>
    </w:p>
    <w:p w14:paraId="53971812" w14:textId="77777777" w:rsidR="00242B1A" w:rsidRDefault="00242B1A" w:rsidP="00836D17">
      <w:pPr>
        <w:rPr>
          <w:rFonts w:ascii="Times New Roman" w:hAnsi="Times New Roman" w:cs="Times New Roman"/>
          <w:sz w:val="24"/>
          <w:szCs w:val="24"/>
        </w:rPr>
      </w:pPr>
    </w:p>
    <w:p w14:paraId="4C195EF2" w14:textId="1C7B12AA" w:rsidR="009C3836" w:rsidRPr="000F5411" w:rsidRDefault="005A5FF8" w:rsidP="00DE6DDD">
      <w:pPr>
        <w:pStyle w:val="Heading1"/>
        <w:rPr>
          <w:rFonts w:cs="Times New Roman"/>
          <w:szCs w:val="24"/>
        </w:rPr>
      </w:pPr>
      <w:r w:rsidRPr="000F5411">
        <w:rPr>
          <w:rFonts w:cs="Times New Roman"/>
          <w:szCs w:val="24"/>
        </w:rPr>
        <w:t xml:space="preserve">II. </w:t>
      </w:r>
      <w:r w:rsidR="00BE5A55" w:rsidRPr="000F5411">
        <w:rPr>
          <w:rFonts w:cs="Times New Roman"/>
          <w:szCs w:val="24"/>
        </w:rPr>
        <w:t>HỢP ĐỒNG THAM GIA BÁN HÀNG ĐA CẤP</w:t>
      </w:r>
    </w:p>
    <w:tbl>
      <w:tblPr>
        <w:tblW w:w="14665" w:type="dxa"/>
        <w:tblLook w:val="04A0" w:firstRow="1" w:lastRow="0" w:firstColumn="1" w:lastColumn="0" w:noHBand="0" w:noVBand="1"/>
      </w:tblPr>
      <w:tblGrid>
        <w:gridCol w:w="670"/>
        <w:gridCol w:w="1485"/>
        <w:gridCol w:w="12510"/>
      </w:tblGrid>
      <w:tr w:rsidR="000F5411" w:rsidRPr="000F5411" w14:paraId="3DC6A26C" w14:textId="2C153C8D" w:rsidTr="00F0435B">
        <w:trPr>
          <w:trHeight w:val="624"/>
          <w:tblHeader/>
        </w:trPr>
        <w:tc>
          <w:tcPr>
            <w:tcW w:w="67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6F2596D" w14:textId="77777777" w:rsidR="00F0435B" w:rsidRPr="000F5411" w:rsidRDefault="00F0435B" w:rsidP="00F172E6">
            <w:pPr>
              <w:snapToGrid w:val="0"/>
              <w:spacing w:before="120" w:after="120"/>
              <w:jc w:val="center"/>
              <w:rPr>
                <w:rFonts w:ascii="Times New Roman" w:hAnsi="Times New Roman" w:cs="Times New Roman"/>
                <w:b/>
                <w:bCs/>
                <w:sz w:val="24"/>
                <w:szCs w:val="24"/>
              </w:rPr>
            </w:pPr>
            <w:r w:rsidRPr="000F5411">
              <w:rPr>
                <w:rFonts w:ascii="Times New Roman" w:hAnsi="Times New Roman" w:cs="Times New Roman"/>
                <w:b/>
                <w:bCs/>
                <w:sz w:val="24"/>
                <w:szCs w:val="24"/>
              </w:rPr>
              <w:t>STT</w:t>
            </w:r>
          </w:p>
        </w:tc>
        <w:tc>
          <w:tcPr>
            <w:tcW w:w="1485" w:type="dxa"/>
            <w:tcBorders>
              <w:top w:val="single" w:sz="4" w:space="0" w:color="auto"/>
              <w:left w:val="nil"/>
              <w:bottom w:val="single" w:sz="4" w:space="0" w:color="auto"/>
              <w:right w:val="single" w:sz="4" w:space="0" w:color="auto"/>
            </w:tcBorders>
            <w:shd w:val="clear" w:color="000000" w:fill="BDD7EE"/>
            <w:vAlign w:val="center"/>
            <w:hideMark/>
          </w:tcPr>
          <w:p w14:paraId="5A5D7CA5" w14:textId="62C67885" w:rsidR="00F0435B" w:rsidRPr="000F5411" w:rsidRDefault="00F0435B" w:rsidP="00304697">
            <w:pPr>
              <w:snapToGrid w:val="0"/>
              <w:spacing w:before="120" w:after="120"/>
              <w:jc w:val="center"/>
              <w:rPr>
                <w:rFonts w:ascii="Times New Roman" w:hAnsi="Times New Roman" w:cs="Times New Roman"/>
                <w:b/>
                <w:bCs/>
                <w:sz w:val="24"/>
                <w:szCs w:val="24"/>
              </w:rPr>
            </w:pPr>
            <w:r w:rsidRPr="000F5411">
              <w:rPr>
                <w:rFonts w:ascii="Times New Roman" w:hAnsi="Times New Roman" w:cs="Times New Roman"/>
                <w:b/>
                <w:bCs/>
                <w:sz w:val="24"/>
                <w:szCs w:val="24"/>
              </w:rPr>
              <w:t>MỤC</w:t>
            </w:r>
          </w:p>
        </w:tc>
        <w:tc>
          <w:tcPr>
            <w:tcW w:w="12510" w:type="dxa"/>
            <w:tcBorders>
              <w:top w:val="single" w:sz="4" w:space="0" w:color="auto"/>
              <w:left w:val="nil"/>
              <w:bottom w:val="single" w:sz="4" w:space="0" w:color="auto"/>
              <w:right w:val="single" w:sz="4" w:space="0" w:color="auto"/>
            </w:tcBorders>
            <w:shd w:val="clear" w:color="000000" w:fill="BDD7EE"/>
            <w:vAlign w:val="center"/>
            <w:hideMark/>
          </w:tcPr>
          <w:p w14:paraId="3AC7BCB3" w14:textId="57FD805B" w:rsidR="00F0435B" w:rsidRPr="000F5411" w:rsidRDefault="00F0435B" w:rsidP="00304697">
            <w:pPr>
              <w:snapToGrid w:val="0"/>
              <w:spacing w:before="120" w:after="120"/>
              <w:jc w:val="center"/>
              <w:rPr>
                <w:rFonts w:ascii="Times New Roman" w:hAnsi="Times New Roman" w:cs="Times New Roman"/>
                <w:b/>
                <w:bCs/>
                <w:sz w:val="24"/>
                <w:szCs w:val="24"/>
              </w:rPr>
            </w:pPr>
            <w:r w:rsidRPr="000F5411">
              <w:rPr>
                <w:rFonts w:ascii="Times New Roman" w:hAnsi="Times New Roman" w:cs="Times New Roman"/>
                <w:b/>
                <w:bCs/>
                <w:sz w:val="24"/>
                <w:szCs w:val="24"/>
              </w:rPr>
              <w:t xml:space="preserve">NỘI DUNG </w:t>
            </w:r>
            <w:r w:rsidR="00A7618E">
              <w:rPr>
                <w:rFonts w:ascii="Times New Roman" w:hAnsi="Times New Roman" w:cs="Times New Roman"/>
                <w:b/>
                <w:bCs/>
                <w:sz w:val="24"/>
                <w:szCs w:val="24"/>
              </w:rPr>
              <w:t>CẬP NHẬT</w:t>
            </w:r>
          </w:p>
        </w:tc>
      </w:tr>
      <w:tr w:rsidR="000F5411" w:rsidRPr="000F5411" w14:paraId="17912D72" w14:textId="4E5339CB" w:rsidTr="00A7618E">
        <w:trPr>
          <w:trHeight w:val="233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1E720" w14:textId="77777777" w:rsidR="00F0435B" w:rsidRPr="000F5411" w:rsidRDefault="00F0435B" w:rsidP="00F172E6">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t>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C5A97" w14:textId="06862132" w:rsidR="00F0435B" w:rsidRPr="000F5411" w:rsidRDefault="00F0435B" w:rsidP="0094796C">
            <w:pPr>
              <w:snapToGrid w:val="0"/>
              <w:spacing w:before="120" w:after="120"/>
              <w:jc w:val="both"/>
              <w:rPr>
                <w:rFonts w:ascii="Times New Roman" w:hAnsi="Times New Roman" w:cs="Times New Roman"/>
                <w:sz w:val="24"/>
                <w:szCs w:val="24"/>
              </w:rPr>
            </w:pPr>
            <w:r w:rsidRPr="000F5411">
              <w:rPr>
                <w:rFonts w:ascii="Times New Roman" w:hAnsi="Times New Roman" w:cs="Times New Roman"/>
                <w:sz w:val="24"/>
                <w:szCs w:val="24"/>
              </w:rPr>
              <w:t>Căn cứ</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F289B" w14:textId="147FF493" w:rsidR="00F0435B" w:rsidRPr="000F5411" w:rsidRDefault="00F0435B" w:rsidP="0094796C">
            <w:pPr>
              <w:pStyle w:val="ListParagraph"/>
              <w:numPr>
                <w:ilvl w:val="0"/>
                <w:numId w:val="1"/>
              </w:numPr>
              <w:snapToGrid w:val="0"/>
              <w:spacing w:after="0" w:line="240" w:lineRule="auto"/>
              <w:ind w:left="324" w:hanging="284"/>
              <w:contextualSpacing w:val="0"/>
              <w:jc w:val="both"/>
              <w:rPr>
                <w:rFonts w:ascii="Times New Roman" w:hAnsi="Times New Roman" w:cs="Times New Roman"/>
                <w:sz w:val="24"/>
                <w:szCs w:val="24"/>
                <w:lang w:val="vi-VN"/>
              </w:rPr>
            </w:pPr>
            <w:r w:rsidRPr="000F5411">
              <w:rPr>
                <w:rFonts w:ascii="Times New Roman" w:hAnsi="Times New Roman" w:cs="Times New Roman"/>
                <w:sz w:val="24"/>
                <w:szCs w:val="24"/>
                <w:lang w:val="vi-VN"/>
              </w:rPr>
              <w:t xml:space="preserve">Căn cứ </w:t>
            </w:r>
            <w:r w:rsidRPr="000F5411">
              <w:rPr>
                <w:rFonts w:ascii="Times New Roman" w:hAnsi="Times New Roman" w:cs="Times New Roman"/>
                <w:sz w:val="24"/>
                <w:szCs w:val="24"/>
              </w:rPr>
              <w:t xml:space="preserve">Luật Thương mại </w:t>
            </w:r>
            <w:r w:rsidRPr="000F5411">
              <w:rPr>
                <w:rFonts w:ascii="Times New Roman" w:hAnsi="Times New Roman" w:cs="Times New Roman"/>
                <w:sz w:val="24"/>
                <w:szCs w:val="24"/>
                <w:lang w:val="vi-VN"/>
              </w:rPr>
              <w:t>số</w:t>
            </w:r>
            <w:r w:rsidRPr="000F5411">
              <w:rPr>
                <w:rFonts w:ascii="Times New Roman" w:hAnsi="Times New Roman" w:cs="Times New Roman"/>
                <w:sz w:val="24"/>
                <w:szCs w:val="24"/>
              </w:rPr>
              <w:t xml:space="preserve"> 36/2005/QH11</w:t>
            </w:r>
            <w:r w:rsidRPr="000F5411">
              <w:rPr>
                <w:rFonts w:ascii="Times New Roman" w:hAnsi="Times New Roman" w:cs="Times New Roman"/>
                <w:sz w:val="24"/>
                <w:szCs w:val="24"/>
                <w:lang w:val="vi-VN"/>
              </w:rPr>
              <w:t xml:space="preserve"> ngày </w:t>
            </w:r>
            <w:r w:rsidRPr="000F5411">
              <w:rPr>
                <w:rFonts w:ascii="Times New Roman" w:hAnsi="Times New Roman" w:cs="Times New Roman"/>
                <w:sz w:val="24"/>
                <w:szCs w:val="24"/>
              </w:rPr>
              <w:t>14/06/2005</w:t>
            </w:r>
            <w:r w:rsidRPr="000F5411">
              <w:rPr>
                <w:rFonts w:ascii="Times New Roman" w:hAnsi="Times New Roman" w:cs="Times New Roman"/>
                <w:sz w:val="24"/>
                <w:szCs w:val="24"/>
                <w:lang w:val="vi-VN"/>
              </w:rPr>
              <w:t>;</w:t>
            </w:r>
          </w:p>
          <w:p w14:paraId="22558778" w14:textId="77777777" w:rsidR="00F0435B" w:rsidRPr="000F5411" w:rsidRDefault="00F0435B" w:rsidP="0094796C">
            <w:pPr>
              <w:pStyle w:val="ListParagraph"/>
              <w:numPr>
                <w:ilvl w:val="0"/>
                <w:numId w:val="1"/>
              </w:numPr>
              <w:snapToGrid w:val="0"/>
              <w:spacing w:after="0" w:line="240" w:lineRule="auto"/>
              <w:ind w:left="324" w:hanging="284"/>
              <w:contextualSpacing w:val="0"/>
              <w:jc w:val="both"/>
              <w:rPr>
                <w:rFonts w:ascii="Times New Roman" w:hAnsi="Times New Roman" w:cs="Times New Roman"/>
                <w:sz w:val="24"/>
                <w:szCs w:val="24"/>
                <w:lang w:val="vi-VN"/>
              </w:rPr>
            </w:pPr>
            <w:r w:rsidRPr="000F5411">
              <w:rPr>
                <w:rFonts w:ascii="Times New Roman" w:hAnsi="Times New Roman" w:cs="Times New Roman"/>
                <w:sz w:val="24"/>
                <w:szCs w:val="24"/>
                <w:lang w:val="vi-VN"/>
              </w:rPr>
              <w:t xml:space="preserve">Căn cứ </w:t>
            </w:r>
            <w:r w:rsidRPr="000F5411">
              <w:rPr>
                <w:rFonts w:ascii="Times New Roman" w:hAnsi="Times New Roman" w:cs="Times New Roman"/>
                <w:sz w:val="24"/>
                <w:szCs w:val="24"/>
              </w:rPr>
              <w:t xml:space="preserve">Luật Bảo vệ quyền lợi người tiêu dùng </w:t>
            </w:r>
            <w:r w:rsidRPr="000F5411">
              <w:rPr>
                <w:rFonts w:ascii="Times New Roman" w:hAnsi="Times New Roman" w:cs="Times New Roman"/>
                <w:sz w:val="24"/>
                <w:szCs w:val="24"/>
                <w:lang w:val="vi-VN"/>
              </w:rPr>
              <w:t>số</w:t>
            </w:r>
            <w:r w:rsidRPr="000F5411">
              <w:rPr>
                <w:rFonts w:ascii="Times New Roman" w:hAnsi="Times New Roman" w:cs="Times New Roman"/>
                <w:sz w:val="24"/>
                <w:szCs w:val="24"/>
              </w:rPr>
              <w:t xml:space="preserve"> 19/2023/QH15</w:t>
            </w:r>
            <w:r w:rsidRPr="000F5411">
              <w:rPr>
                <w:rFonts w:ascii="Times New Roman" w:hAnsi="Times New Roman" w:cs="Times New Roman"/>
                <w:sz w:val="24"/>
                <w:szCs w:val="24"/>
                <w:lang w:val="vi-VN"/>
              </w:rPr>
              <w:t xml:space="preserve"> ngày </w:t>
            </w:r>
            <w:r w:rsidRPr="000F5411">
              <w:rPr>
                <w:rFonts w:ascii="Times New Roman" w:hAnsi="Times New Roman" w:cs="Times New Roman"/>
                <w:sz w:val="24"/>
                <w:szCs w:val="24"/>
              </w:rPr>
              <w:t>20/06/2023;</w:t>
            </w:r>
          </w:p>
          <w:p w14:paraId="463AD32C" w14:textId="77777777" w:rsidR="00F0435B" w:rsidRPr="000F5411" w:rsidRDefault="00F0435B" w:rsidP="0094796C">
            <w:pPr>
              <w:pStyle w:val="ListParagraph"/>
              <w:numPr>
                <w:ilvl w:val="0"/>
                <w:numId w:val="1"/>
              </w:numPr>
              <w:snapToGrid w:val="0"/>
              <w:spacing w:after="0" w:line="240" w:lineRule="auto"/>
              <w:ind w:left="324" w:hanging="284"/>
              <w:contextualSpacing w:val="0"/>
              <w:jc w:val="both"/>
              <w:rPr>
                <w:rFonts w:ascii="Times New Roman" w:hAnsi="Times New Roman" w:cs="Times New Roman"/>
                <w:sz w:val="24"/>
                <w:szCs w:val="24"/>
                <w:lang w:val="vi-VN"/>
              </w:rPr>
            </w:pPr>
            <w:r w:rsidRPr="000F5411">
              <w:rPr>
                <w:rFonts w:ascii="Times New Roman" w:hAnsi="Times New Roman" w:cs="Times New Roman"/>
                <w:sz w:val="24"/>
                <w:szCs w:val="24"/>
                <w:lang w:val="vi-VN"/>
              </w:rPr>
              <w:t>Căn cứ Nghị định số 40/2018/NĐ-CP của Chính phủ ngày 12/3/2018 về quản lý hoạt động kinh doanh theo phương thức đa cấp</w:t>
            </w:r>
            <w:r w:rsidRPr="000F5411">
              <w:rPr>
                <w:rFonts w:ascii="Times New Roman" w:hAnsi="Times New Roman" w:cs="Times New Roman"/>
                <w:sz w:val="24"/>
                <w:szCs w:val="24"/>
              </w:rPr>
              <w:t>;</w:t>
            </w:r>
          </w:p>
          <w:p w14:paraId="59C40AE3" w14:textId="77777777" w:rsidR="00F0435B" w:rsidRPr="000F5411" w:rsidRDefault="00F0435B" w:rsidP="0094796C">
            <w:pPr>
              <w:pStyle w:val="ListParagraph"/>
              <w:numPr>
                <w:ilvl w:val="0"/>
                <w:numId w:val="1"/>
              </w:numPr>
              <w:snapToGrid w:val="0"/>
              <w:spacing w:after="0" w:line="240" w:lineRule="auto"/>
              <w:ind w:left="324" w:hanging="284"/>
              <w:contextualSpacing w:val="0"/>
              <w:jc w:val="both"/>
              <w:rPr>
                <w:rFonts w:ascii="Times New Roman" w:hAnsi="Times New Roman" w:cs="Times New Roman"/>
                <w:sz w:val="24"/>
                <w:szCs w:val="24"/>
                <w:lang w:val="vi-VN"/>
              </w:rPr>
            </w:pPr>
            <w:r w:rsidRPr="000F5411">
              <w:rPr>
                <w:rFonts w:ascii="Times New Roman" w:hAnsi="Times New Roman" w:cs="Times New Roman"/>
                <w:sz w:val="24"/>
                <w:szCs w:val="24"/>
              </w:rPr>
              <w:t>Căn cứ Nghị định số 18/2023/NĐ-CP của Chính phủ ngày 28/4/2023 sửa đổi bổ sung Nghị định 40/2018/NĐ-</w:t>
            </w:r>
            <w:proofErr w:type="gramStart"/>
            <w:r w:rsidRPr="000F5411">
              <w:rPr>
                <w:rFonts w:ascii="Times New Roman" w:hAnsi="Times New Roman" w:cs="Times New Roman"/>
                <w:sz w:val="24"/>
                <w:szCs w:val="24"/>
              </w:rPr>
              <w:t>CP;</w:t>
            </w:r>
            <w:proofErr w:type="gramEnd"/>
          </w:p>
          <w:p w14:paraId="50E28061" w14:textId="77777777" w:rsidR="00F0435B" w:rsidRPr="000F5411" w:rsidRDefault="00F0435B" w:rsidP="0094796C">
            <w:pPr>
              <w:pStyle w:val="ListParagraph"/>
              <w:numPr>
                <w:ilvl w:val="0"/>
                <w:numId w:val="1"/>
              </w:numPr>
              <w:snapToGrid w:val="0"/>
              <w:spacing w:after="0" w:line="240" w:lineRule="auto"/>
              <w:ind w:left="324" w:hanging="284"/>
              <w:contextualSpacing w:val="0"/>
              <w:jc w:val="both"/>
              <w:rPr>
                <w:rFonts w:ascii="Times New Roman" w:hAnsi="Times New Roman" w:cs="Times New Roman"/>
                <w:sz w:val="24"/>
                <w:szCs w:val="24"/>
              </w:rPr>
            </w:pPr>
            <w:r w:rsidRPr="000F5411">
              <w:rPr>
                <w:rFonts w:ascii="Times New Roman" w:hAnsi="Times New Roman" w:cs="Times New Roman"/>
                <w:sz w:val="24"/>
                <w:szCs w:val="24"/>
              </w:rPr>
              <w:t xml:space="preserve">Nghị định số 55/2024/NĐ-CP của Chính phủ </w:t>
            </w:r>
            <w:bookmarkStart w:id="0" w:name="loai_1_name"/>
            <w:r w:rsidRPr="000F5411">
              <w:rPr>
                <w:rFonts w:ascii="Times New Roman" w:hAnsi="Times New Roman" w:cs="Times New Roman"/>
                <w:sz w:val="24"/>
                <w:szCs w:val="24"/>
              </w:rPr>
              <w:t xml:space="preserve">quy định chi tiết một số điều của Luật bảo vệ quyền lợi người tiêu </w:t>
            </w:r>
            <w:proofErr w:type="gramStart"/>
            <w:r w:rsidRPr="000F5411">
              <w:rPr>
                <w:rFonts w:ascii="Times New Roman" w:hAnsi="Times New Roman" w:cs="Times New Roman"/>
                <w:sz w:val="24"/>
                <w:szCs w:val="24"/>
              </w:rPr>
              <w:t>dùng</w:t>
            </w:r>
            <w:bookmarkEnd w:id="0"/>
            <w:r w:rsidRPr="000F5411">
              <w:rPr>
                <w:rFonts w:ascii="Times New Roman" w:hAnsi="Times New Roman" w:cs="Times New Roman"/>
                <w:sz w:val="24"/>
                <w:szCs w:val="24"/>
              </w:rPr>
              <w:t>;</w:t>
            </w:r>
            <w:proofErr w:type="gramEnd"/>
          </w:p>
          <w:p w14:paraId="7758C422" w14:textId="695A6079" w:rsidR="00F0435B" w:rsidRPr="000F5411" w:rsidRDefault="00F0435B" w:rsidP="0094796C">
            <w:pPr>
              <w:pStyle w:val="ListParagraph"/>
              <w:numPr>
                <w:ilvl w:val="0"/>
                <w:numId w:val="1"/>
              </w:numPr>
              <w:snapToGrid w:val="0"/>
              <w:spacing w:after="0" w:line="240" w:lineRule="auto"/>
              <w:ind w:left="324" w:hanging="284"/>
              <w:contextualSpacing w:val="0"/>
              <w:jc w:val="both"/>
              <w:rPr>
                <w:rFonts w:ascii="Times New Roman" w:hAnsi="Times New Roman" w:cs="Times New Roman"/>
                <w:sz w:val="24"/>
                <w:szCs w:val="24"/>
                <w:lang w:val="vi-VN"/>
              </w:rPr>
            </w:pPr>
            <w:r w:rsidRPr="000F5411">
              <w:rPr>
                <w:rFonts w:ascii="Times New Roman" w:hAnsi="Times New Roman" w:cs="Times New Roman"/>
                <w:sz w:val="24"/>
                <w:szCs w:val="24"/>
                <w:lang w:val="vi-VN"/>
              </w:rPr>
              <w:t>Căn cứ theo nhu cầu tự nguyện của các bên</w:t>
            </w:r>
            <w:r w:rsidRPr="000F5411">
              <w:rPr>
                <w:rFonts w:ascii="Times New Roman" w:hAnsi="Times New Roman" w:cs="Times New Roman"/>
                <w:sz w:val="24"/>
                <w:szCs w:val="24"/>
              </w:rPr>
              <w:t>,</w:t>
            </w:r>
          </w:p>
        </w:tc>
      </w:tr>
      <w:tr w:rsidR="000F5411" w:rsidRPr="000F5411" w14:paraId="6E87E703" w14:textId="146C0867" w:rsidTr="00F0435B">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28E8A32C" w14:textId="0F17E843" w:rsidR="00F0435B" w:rsidRPr="000F5411" w:rsidRDefault="00F0435B" w:rsidP="00F21B60">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t>2</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FC89BDB" w14:textId="72230562" w:rsidR="00F0435B" w:rsidRPr="000F5411" w:rsidRDefault="00F0435B" w:rsidP="00F21B60">
            <w:pPr>
              <w:snapToGrid w:val="0"/>
              <w:spacing w:before="120" w:after="120"/>
              <w:jc w:val="both"/>
              <w:rPr>
                <w:rFonts w:ascii="Times New Roman" w:hAnsi="Times New Roman" w:cs="Times New Roman"/>
                <w:sz w:val="24"/>
                <w:szCs w:val="24"/>
              </w:rPr>
            </w:pPr>
            <w:r w:rsidRPr="000F5411">
              <w:rPr>
                <w:rFonts w:ascii="Times New Roman" w:hAnsi="Times New Roman" w:cs="Times New Roman"/>
                <w:sz w:val="24"/>
                <w:szCs w:val="24"/>
              </w:rPr>
              <w:t>Thông tin người tham gia BHĐC</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68570C83" w14:textId="68DC4A6F" w:rsidR="00F0435B" w:rsidRPr="000F5411" w:rsidRDefault="00F0435B" w:rsidP="00F21B60">
            <w:pPr>
              <w:snapToGrid w:val="0"/>
              <w:spacing w:after="0" w:line="240" w:lineRule="auto"/>
              <w:jc w:val="both"/>
              <w:rPr>
                <w:rFonts w:ascii="Times New Roman" w:hAnsi="Times New Roman" w:cs="Times New Roman"/>
                <w:b/>
                <w:sz w:val="24"/>
                <w:szCs w:val="24"/>
              </w:rPr>
            </w:pPr>
            <w:r w:rsidRPr="000F5411">
              <w:rPr>
                <w:rFonts w:ascii="Times New Roman" w:hAnsi="Times New Roman" w:cs="Times New Roman"/>
                <w:b/>
                <w:sz w:val="24"/>
                <w:szCs w:val="24"/>
              </w:rPr>
              <w:t>NGƯỜI THAM GIA BÁN HÀNG ĐA CẤP / DISTRIBUTOR (sau đây được viết tắt là “NHÀ PHÂN PHỐI”)</w:t>
            </w:r>
          </w:p>
        </w:tc>
      </w:tr>
      <w:tr w:rsidR="000F5411" w:rsidRPr="000F5411" w14:paraId="2B426409" w14:textId="38A84047" w:rsidTr="00F0435B">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48083C3A" w14:textId="6A5BF6AA" w:rsidR="00F0435B" w:rsidRPr="000F5411" w:rsidRDefault="00F0435B" w:rsidP="00074D52">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t>4</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EFB5901" w14:textId="116EAC2D" w:rsidR="00F0435B" w:rsidRPr="000F5411" w:rsidRDefault="00F0435B" w:rsidP="00074D52">
            <w:pPr>
              <w:snapToGrid w:val="0"/>
              <w:spacing w:before="120" w:after="120"/>
              <w:rPr>
                <w:rFonts w:ascii="Times New Roman" w:hAnsi="Times New Roman" w:cs="Times New Roman"/>
                <w:sz w:val="24"/>
                <w:szCs w:val="24"/>
              </w:rPr>
            </w:pPr>
            <w:r w:rsidRPr="000F5411">
              <w:rPr>
                <w:rFonts w:ascii="Times New Roman" w:hAnsi="Times New Roman" w:cs="Times New Roman"/>
                <w:sz w:val="24"/>
                <w:szCs w:val="24"/>
              </w:rPr>
              <w:t>1.1</w:t>
            </w:r>
          </w:p>
        </w:tc>
        <w:tc>
          <w:tcPr>
            <w:tcW w:w="12510" w:type="dxa"/>
            <w:tcBorders>
              <w:top w:val="single" w:sz="4" w:space="0" w:color="auto"/>
              <w:left w:val="single" w:sz="4" w:space="0" w:color="auto"/>
              <w:bottom w:val="single" w:sz="4" w:space="0" w:color="auto"/>
              <w:right w:val="single" w:sz="4" w:space="0" w:color="auto"/>
            </w:tcBorders>
            <w:shd w:val="clear" w:color="auto" w:fill="auto"/>
          </w:tcPr>
          <w:p w14:paraId="0B2DA512" w14:textId="77777777" w:rsidR="00F0435B" w:rsidRPr="000F5411" w:rsidRDefault="00F0435B" w:rsidP="00074D52">
            <w:pPr>
              <w:spacing w:before="120" w:after="120" w:line="240" w:lineRule="auto"/>
              <w:jc w:val="both"/>
              <w:rPr>
                <w:rFonts w:ascii="Times New Roman" w:hAnsi="Times New Roman" w:cs="Times New Roman"/>
                <w:sz w:val="24"/>
                <w:szCs w:val="24"/>
              </w:rPr>
            </w:pPr>
            <w:r w:rsidRPr="000F5411">
              <w:rPr>
                <w:rFonts w:ascii="Times New Roman" w:hAnsi="Times New Roman" w:cs="Times New Roman"/>
                <w:sz w:val="24"/>
                <w:szCs w:val="24"/>
              </w:rPr>
              <w:t>Người tham gia khi tham gia vào hệ thống kinh doanh của SEACRET phải là công dân Việt Nam có giấy chứng minh nhân dân, căn cước công dân hoặc hộ chiếu còn hiệu lực theo quy định pháp luật.</w:t>
            </w:r>
          </w:p>
          <w:p w14:paraId="17657B93" w14:textId="0E9B911D" w:rsidR="00F0435B" w:rsidRPr="000F5411" w:rsidRDefault="00F0435B" w:rsidP="00074D52">
            <w:pPr>
              <w:spacing w:before="120" w:after="120" w:line="240" w:lineRule="auto"/>
              <w:jc w:val="both"/>
              <w:rPr>
                <w:rFonts w:ascii="Times New Roman" w:hAnsi="Times New Roman" w:cs="Times New Roman"/>
                <w:sz w:val="24"/>
                <w:szCs w:val="24"/>
              </w:rPr>
            </w:pPr>
            <w:r w:rsidRPr="000F5411">
              <w:rPr>
                <w:rFonts w:ascii="Times New Roman" w:hAnsi="Times New Roman" w:cs="Times New Roman"/>
                <w:sz w:val="24"/>
                <w:szCs w:val="24"/>
              </w:rPr>
              <w:lastRenderedPageBreak/>
              <w:t>Trong trường hợp là người nước ngoài, người tham gia phải có giấy phép lao động tại Việt Nam do cơ quan có thẩm quyền cấp</w:t>
            </w:r>
            <w:r w:rsidRPr="000F5411">
              <w:rPr>
                <w:rFonts w:ascii="Times New Roman" w:eastAsia="Times New Roman" w:hAnsi="Times New Roman" w:cs="Times New Roman"/>
                <w:sz w:val="24"/>
                <w:szCs w:val="24"/>
              </w:rPr>
              <w:t xml:space="preserve"> gắn với SEACRET</w:t>
            </w:r>
            <w:r w:rsidRPr="000F5411">
              <w:rPr>
                <w:rFonts w:ascii="Times New Roman" w:hAnsi="Times New Roman" w:cs="Times New Roman"/>
                <w:sz w:val="24"/>
                <w:szCs w:val="24"/>
              </w:rPr>
              <w:t xml:space="preserve"> và còn hiệu lực, hoặc chứng minh được miễn nếu thuộc trường hợp được miễn theo quy định của pháp luật. Nhà Phân Phối hoàn toàn tự quyết định việc tham gia vào Hợp Đồng này.</w:t>
            </w:r>
          </w:p>
        </w:tc>
      </w:tr>
      <w:tr w:rsidR="000F5411" w:rsidRPr="000F5411" w14:paraId="4EE96D60" w14:textId="1398DCDF" w:rsidTr="00F0435B">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748A808" w14:textId="6512CCB8" w:rsidR="00F0435B" w:rsidRPr="000F5411" w:rsidRDefault="00F0435B" w:rsidP="00F41B59">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lastRenderedPageBreak/>
              <w:t>5</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9631C9E" w14:textId="3AE890CE" w:rsidR="00F0435B" w:rsidRPr="000F5411" w:rsidRDefault="00F0435B" w:rsidP="00F41B59">
            <w:pPr>
              <w:snapToGrid w:val="0"/>
              <w:spacing w:before="120" w:after="120"/>
              <w:rPr>
                <w:rFonts w:ascii="Times New Roman" w:hAnsi="Times New Roman" w:cs="Times New Roman"/>
                <w:sz w:val="24"/>
                <w:szCs w:val="24"/>
              </w:rPr>
            </w:pPr>
            <w:r w:rsidRPr="000F5411">
              <w:rPr>
                <w:rFonts w:ascii="Times New Roman" w:hAnsi="Times New Roman" w:cs="Times New Roman"/>
                <w:sz w:val="24"/>
                <w:szCs w:val="24"/>
              </w:rPr>
              <w:t>1.2</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250BC0A0" w14:textId="32F94CD2" w:rsidR="00F0435B" w:rsidRPr="000F5411" w:rsidRDefault="00F0435B" w:rsidP="00EF19F8">
            <w:pPr>
              <w:spacing w:before="120" w:after="120" w:line="240" w:lineRule="auto"/>
              <w:jc w:val="both"/>
              <w:rPr>
                <w:rFonts w:ascii="Times New Roman" w:hAnsi="Times New Roman" w:cs="Times New Roman"/>
                <w:sz w:val="24"/>
                <w:szCs w:val="24"/>
              </w:rPr>
            </w:pPr>
            <w:r w:rsidRPr="000F5411">
              <w:rPr>
                <w:rFonts w:ascii="Times New Roman" w:hAnsi="Times New Roman" w:cs="Times New Roman"/>
                <w:sz w:val="24"/>
                <w:szCs w:val="24"/>
              </w:rPr>
              <w:t>Người tham gia phải từ 18 tuổi trở lên, có năng lực hành vi dân sự đầy đủ</w:t>
            </w:r>
            <w:r w:rsidRPr="000F5411">
              <w:rPr>
                <w:rFonts w:ascii="Times New Roman" w:eastAsia="Times New Roman" w:hAnsi="Times New Roman" w:cs="Times New Roman"/>
                <w:sz w:val="24"/>
                <w:szCs w:val="24"/>
              </w:rPr>
              <w:t xml:space="preserve"> và cư trú tại Việt Nam.</w:t>
            </w:r>
          </w:p>
        </w:tc>
      </w:tr>
      <w:tr w:rsidR="000F5411" w:rsidRPr="000F5411" w14:paraId="1F87135F" w14:textId="55142DFF" w:rsidTr="00F0435B">
        <w:trPr>
          <w:trHeight w:val="561"/>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91F6AFF" w14:textId="1D449D71" w:rsidR="00F0435B" w:rsidRPr="000F5411" w:rsidRDefault="00F0435B" w:rsidP="00F41B59">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t>6</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5589CD0" w14:textId="0E932BE6" w:rsidR="00F0435B" w:rsidRPr="000F5411" w:rsidRDefault="00F0435B" w:rsidP="00F41B59">
            <w:pPr>
              <w:snapToGrid w:val="0"/>
              <w:spacing w:before="120" w:after="120"/>
              <w:rPr>
                <w:rFonts w:ascii="Times New Roman" w:hAnsi="Times New Roman" w:cs="Times New Roman"/>
                <w:sz w:val="24"/>
                <w:szCs w:val="24"/>
              </w:rPr>
            </w:pPr>
            <w:r w:rsidRPr="000F5411">
              <w:rPr>
                <w:rFonts w:ascii="Times New Roman" w:hAnsi="Times New Roman" w:cs="Times New Roman"/>
                <w:sz w:val="24"/>
                <w:szCs w:val="24"/>
              </w:rPr>
              <w:t>1.5</w:t>
            </w:r>
          </w:p>
        </w:tc>
        <w:tc>
          <w:tcPr>
            <w:tcW w:w="12510" w:type="dxa"/>
            <w:tcBorders>
              <w:top w:val="single" w:sz="4" w:space="0" w:color="auto"/>
              <w:left w:val="single" w:sz="4" w:space="0" w:color="auto"/>
              <w:bottom w:val="single" w:sz="4" w:space="0" w:color="auto"/>
              <w:right w:val="single" w:sz="4" w:space="0" w:color="auto"/>
            </w:tcBorders>
            <w:shd w:val="clear" w:color="auto" w:fill="auto"/>
          </w:tcPr>
          <w:p w14:paraId="0D08A3F8" w14:textId="7675E059" w:rsidR="00F0435B" w:rsidRPr="000F5411" w:rsidRDefault="00F0435B" w:rsidP="00EF19F8">
            <w:pPr>
              <w:spacing w:before="120" w:after="120" w:line="240" w:lineRule="auto"/>
              <w:rPr>
                <w:rFonts w:ascii="Times New Roman" w:hAnsi="Times New Roman" w:cs="Times New Roman"/>
                <w:sz w:val="24"/>
                <w:szCs w:val="24"/>
              </w:rPr>
            </w:pPr>
            <w:r w:rsidRPr="000F5411">
              <w:rPr>
                <w:rFonts w:ascii="Times New Roman" w:hAnsi="Times New Roman" w:cs="Times New Roman"/>
                <w:sz w:val="24"/>
                <w:szCs w:val="24"/>
              </w:rPr>
              <w:t>Mỗi Người tham gia chỉ có thể đăng ký 01 (một) mã số Nhà Phân Phối. SEACRET không cho phép Nhà Phân Phối đăng ký thêm mã số (dưới mọi hình thức). Trong trường hợp vợ và chồng cùng đăng ký trong một Hợp Đồng Tham Gia Bán Hàng Đa Cấp để trở thành Nhà Phân Phối, sẽ chỉ có một mã số Nhà Phân Phối được cấp chung cho cả vợ và chồng. Ngoài các giấy tờ quy định tại Điều này thì Người tham gia phải cung cấp thêm bản sao giấy Chứng nhận kết hôn để chứng minh mối quan hệ vợ chồng. Trong trường hợp này, cả hai vợ chồng cùng phải tham gia Chương Trình Đào Tạo Cơ Bản để được cấp Chứng chỉ xác nhận hoàn thành Chương Trình Đào Tạo Cơ Bản và Thẻ Thành Viên. Chứng chỉ xác nhận hoàn thành Chương Trình Đào Tạo Cơ Bản và Thẻ Thành Viên sẽ được cấp riêng cho mỗi người nhưng sẽ có cùng một mã số Nhà Phân Phối.</w:t>
            </w:r>
          </w:p>
        </w:tc>
      </w:tr>
      <w:tr w:rsidR="000F5411" w:rsidRPr="000F5411" w14:paraId="0EED5BF7" w14:textId="0483BE23" w:rsidTr="00F0435B">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A64DB94" w14:textId="6C58AF6C" w:rsidR="00F0435B" w:rsidRPr="000F5411" w:rsidRDefault="00F0435B" w:rsidP="00040ABA">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t>7</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A489EB2" w14:textId="2526DD7D" w:rsidR="00F0435B" w:rsidRPr="000F5411" w:rsidRDefault="00F0435B" w:rsidP="00040ABA">
            <w:pPr>
              <w:snapToGrid w:val="0"/>
              <w:spacing w:before="120" w:after="120"/>
              <w:rPr>
                <w:rFonts w:ascii="Times New Roman" w:hAnsi="Times New Roman" w:cs="Times New Roman"/>
                <w:sz w:val="24"/>
                <w:szCs w:val="24"/>
              </w:rPr>
            </w:pPr>
            <w:r w:rsidRPr="000F5411">
              <w:rPr>
                <w:rFonts w:ascii="Times New Roman" w:hAnsi="Times New Roman" w:cs="Times New Roman"/>
                <w:sz w:val="24"/>
                <w:szCs w:val="24"/>
              </w:rPr>
              <w:t>1.7.2</w:t>
            </w:r>
          </w:p>
        </w:tc>
        <w:tc>
          <w:tcPr>
            <w:tcW w:w="12510" w:type="dxa"/>
            <w:tcBorders>
              <w:top w:val="single" w:sz="4" w:space="0" w:color="auto"/>
              <w:left w:val="single" w:sz="4" w:space="0" w:color="auto"/>
              <w:bottom w:val="single" w:sz="4" w:space="0" w:color="auto"/>
              <w:right w:val="single" w:sz="4" w:space="0" w:color="auto"/>
            </w:tcBorders>
            <w:shd w:val="clear" w:color="auto" w:fill="auto"/>
          </w:tcPr>
          <w:p w14:paraId="69341A99" w14:textId="65C10565" w:rsidR="00F0435B" w:rsidRPr="000F5411" w:rsidRDefault="00F0435B" w:rsidP="00040ABA">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 xml:space="preserve">Người nước ngoài không có giấy phép lao động tại Việt Nam do cơ quan có thẩm quyền cấp </w:t>
            </w:r>
            <w:r w:rsidRPr="000F5411">
              <w:rPr>
                <w:rFonts w:ascii="Times New Roman" w:eastAsia="Times New Roman" w:hAnsi="Times New Roman" w:cs="Times New Roman"/>
                <w:spacing w:val="-2"/>
                <w:sz w:val="24"/>
                <w:szCs w:val="24"/>
              </w:rPr>
              <w:t xml:space="preserve">gắn với doanh nghiệp mà người đó tham gia bán hàng đa cấp, </w:t>
            </w:r>
            <w:r w:rsidRPr="000F5411">
              <w:rPr>
                <w:rFonts w:ascii="Times New Roman" w:hAnsi="Times New Roman" w:cs="Times New Roman"/>
                <w:spacing w:val="-2"/>
                <w:sz w:val="24"/>
                <w:szCs w:val="24"/>
              </w:rPr>
              <w:t>trừ trường hợp được miễn theo quy định của pháp luật;</w:t>
            </w:r>
          </w:p>
        </w:tc>
      </w:tr>
      <w:tr w:rsidR="000F5411" w:rsidRPr="000F5411" w14:paraId="746A4375" w14:textId="2B96EB28" w:rsidTr="00F0435B">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0D097CE2" w14:textId="214EA4FE" w:rsidR="00F0435B" w:rsidRPr="000F5411" w:rsidRDefault="00F0435B" w:rsidP="00040ABA">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t>8</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0089B54" w14:textId="3DFF1B29" w:rsidR="00F0435B" w:rsidRPr="000F5411" w:rsidRDefault="00F0435B" w:rsidP="00040ABA">
            <w:pPr>
              <w:snapToGrid w:val="0"/>
              <w:spacing w:before="120" w:after="120"/>
              <w:rPr>
                <w:rFonts w:ascii="Times New Roman" w:hAnsi="Times New Roman" w:cs="Times New Roman"/>
                <w:sz w:val="24"/>
                <w:szCs w:val="24"/>
              </w:rPr>
            </w:pPr>
            <w:r w:rsidRPr="000F5411">
              <w:rPr>
                <w:rFonts w:ascii="Times New Roman" w:hAnsi="Times New Roman" w:cs="Times New Roman"/>
                <w:sz w:val="24"/>
                <w:szCs w:val="24"/>
              </w:rPr>
              <w:t>1.7.4</w:t>
            </w:r>
          </w:p>
        </w:tc>
        <w:tc>
          <w:tcPr>
            <w:tcW w:w="12510" w:type="dxa"/>
            <w:tcBorders>
              <w:top w:val="single" w:sz="4" w:space="0" w:color="auto"/>
              <w:left w:val="single" w:sz="4" w:space="0" w:color="auto"/>
              <w:bottom w:val="single" w:sz="4" w:space="0" w:color="auto"/>
              <w:right w:val="single" w:sz="4" w:space="0" w:color="auto"/>
            </w:tcBorders>
            <w:shd w:val="clear" w:color="auto" w:fill="auto"/>
          </w:tcPr>
          <w:p w14:paraId="3F7E8968" w14:textId="53AED131" w:rsidR="00F0435B" w:rsidRPr="000F5411" w:rsidRDefault="00F0435B" w:rsidP="00040ABA">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Cá nhân quy định tại điểm c khoản 1 Điều 7 Nghị định 40/2018/NĐ-CP</w:t>
            </w:r>
            <w:r w:rsidRPr="000F5411">
              <w:rPr>
                <w:rFonts w:ascii="Times New Roman" w:eastAsia="Times New Roman" w:hAnsi="Times New Roman" w:cs="Times New Roman"/>
                <w:spacing w:val="-2"/>
                <w:sz w:val="24"/>
                <w:szCs w:val="24"/>
              </w:rPr>
              <w:t>, sửa đổi bổ sung bởi Nghị định 18/2023/NĐ-CP</w:t>
            </w:r>
            <w:r w:rsidRPr="000F5411">
              <w:rPr>
                <w:rFonts w:ascii="Times New Roman" w:hAnsi="Times New Roman" w:cs="Times New Roman"/>
                <w:spacing w:val="-2"/>
                <w:sz w:val="24"/>
                <w:szCs w:val="24"/>
              </w:rPr>
              <w:t xml:space="preserve"> của Chính phủ về quản lý hoạt động kinh doanh theo phương thức đa cấp;</w:t>
            </w:r>
          </w:p>
        </w:tc>
      </w:tr>
      <w:tr w:rsidR="000F5411" w:rsidRPr="000F5411" w14:paraId="0616E109" w14:textId="77777777" w:rsidTr="00F0435B">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1638B5AA" w14:textId="7B4C686B" w:rsidR="00F0435B" w:rsidRPr="000F5411" w:rsidRDefault="00F0435B" w:rsidP="00040ABA">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t>9</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9E0072" w14:textId="1C4D615A" w:rsidR="00F0435B" w:rsidRPr="000F5411" w:rsidRDefault="00F0435B" w:rsidP="00040ABA">
            <w:pPr>
              <w:snapToGrid w:val="0"/>
              <w:spacing w:before="120" w:after="120"/>
              <w:rPr>
                <w:rFonts w:ascii="Times New Roman" w:hAnsi="Times New Roman" w:cs="Times New Roman"/>
                <w:sz w:val="24"/>
                <w:szCs w:val="24"/>
              </w:rPr>
            </w:pPr>
            <w:r w:rsidRPr="000F5411">
              <w:rPr>
                <w:rFonts w:ascii="Times New Roman" w:hAnsi="Times New Roman" w:cs="Times New Roman"/>
                <w:sz w:val="24"/>
                <w:szCs w:val="24"/>
              </w:rPr>
              <w:t>2.2</w:t>
            </w:r>
          </w:p>
        </w:tc>
        <w:tc>
          <w:tcPr>
            <w:tcW w:w="12510" w:type="dxa"/>
            <w:tcBorders>
              <w:top w:val="single" w:sz="4" w:space="0" w:color="auto"/>
              <w:left w:val="single" w:sz="4" w:space="0" w:color="auto"/>
              <w:bottom w:val="single" w:sz="4" w:space="0" w:color="auto"/>
              <w:right w:val="single" w:sz="4" w:space="0" w:color="auto"/>
            </w:tcBorders>
            <w:shd w:val="clear" w:color="auto" w:fill="auto"/>
          </w:tcPr>
          <w:p w14:paraId="0045E40D" w14:textId="5A081C5A" w:rsidR="00F0435B" w:rsidRPr="000F5411" w:rsidRDefault="00F0435B" w:rsidP="00040ABA">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SEACRET có quyền sửa đổi, bổ sung các tài liệu nêu trên bất kỳ lúc nào. Mọi sửa đổi, bổ sung của các tài liệu này sẽ có hiệu lực và ràng buộc thực hiện với các bên sau khi SEACRET hoàn thành các thủ tục cần thiết theo quy định của pháp luật với cơ quan nhà nước có thẩm quyền phê duyệt, SEACRET sẽ công bố áp dụng và niêm yết công khai các tài liệu này tại trụ sở chính, chi nhánh, văn phòng đại diện, địa điểm kinh doanh và được đăng tải trên trang thông tin điện tử của SEACRET, đồng thời thông báo công khai tới Nhà Phân Phối qua thư điện tử hoặc tài khoản của Nhà Phân Phối trên hệ thống quản lý người tham gia bán hàng đa cấp.</w:t>
            </w:r>
          </w:p>
        </w:tc>
      </w:tr>
      <w:tr w:rsidR="000F5411" w:rsidRPr="000F5411" w14:paraId="2B03116D" w14:textId="37394AE4" w:rsidTr="00F0435B">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A8D9637" w14:textId="30FEEF31" w:rsidR="00F0435B" w:rsidRPr="000F5411" w:rsidRDefault="00F0435B" w:rsidP="00040ABA">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lastRenderedPageBreak/>
              <w:t>10</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4C89ED1" w14:textId="0DFF24B2" w:rsidR="00F0435B" w:rsidRPr="000F5411" w:rsidRDefault="00F0435B" w:rsidP="00040ABA">
            <w:pPr>
              <w:snapToGrid w:val="0"/>
              <w:spacing w:before="120" w:after="120"/>
              <w:rPr>
                <w:rFonts w:ascii="Times New Roman" w:hAnsi="Times New Roman" w:cs="Times New Roman"/>
                <w:sz w:val="24"/>
                <w:szCs w:val="24"/>
              </w:rPr>
            </w:pPr>
            <w:r w:rsidRPr="000F5411">
              <w:rPr>
                <w:rFonts w:ascii="Times New Roman" w:hAnsi="Times New Roman" w:cs="Times New Roman"/>
                <w:sz w:val="24"/>
                <w:szCs w:val="24"/>
              </w:rPr>
              <w:t>4.13</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02FFD10A" w14:textId="42EC2534" w:rsidR="00F0435B" w:rsidRPr="000F5411" w:rsidRDefault="00F0435B" w:rsidP="00040ABA">
            <w:pPr>
              <w:spacing w:before="120" w:after="120" w:line="240" w:lineRule="auto"/>
              <w:jc w:val="both"/>
              <w:rPr>
                <w:rFonts w:ascii="Times New Roman" w:eastAsia="Times New Roman" w:hAnsi="Times New Roman" w:cs="Times New Roman"/>
                <w:sz w:val="24"/>
                <w:szCs w:val="24"/>
              </w:rPr>
            </w:pPr>
            <w:r w:rsidRPr="000F5411">
              <w:rPr>
                <w:rFonts w:ascii="Times New Roman" w:eastAsia="Times New Roman" w:hAnsi="Times New Roman" w:cs="Times New Roman"/>
                <w:sz w:val="24"/>
                <w:szCs w:val="24"/>
              </w:rPr>
              <w:t>Hoàn thành chương trình đào tạo cơ bản trong thời hạn 30 ngày kể từ ngày ký Hợp Đồng Tham Gia Bán Hàng Đa Cấp.</w:t>
            </w:r>
          </w:p>
        </w:tc>
      </w:tr>
      <w:tr w:rsidR="000F5411" w:rsidRPr="000F5411" w14:paraId="283A70F4" w14:textId="77777777" w:rsidTr="00F0435B">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CA34456" w14:textId="6DABF849" w:rsidR="00F0435B" w:rsidRPr="000F5411" w:rsidRDefault="00F0435B" w:rsidP="00321A82">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t>11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E81847D" w14:textId="644C195E" w:rsidR="00F0435B" w:rsidRPr="000F5411" w:rsidRDefault="00F0435B" w:rsidP="00321A82">
            <w:pPr>
              <w:snapToGrid w:val="0"/>
              <w:spacing w:before="120" w:after="120"/>
              <w:rPr>
                <w:rFonts w:ascii="Times New Roman" w:hAnsi="Times New Roman" w:cs="Times New Roman"/>
                <w:sz w:val="24"/>
                <w:szCs w:val="24"/>
              </w:rPr>
            </w:pPr>
            <w:r w:rsidRPr="000F5411">
              <w:rPr>
                <w:rFonts w:ascii="Times New Roman" w:hAnsi="Times New Roman" w:cs="Times New Roman"/>
                <w:sz w:val="24"/>
                <w:szCs w:val="24"/>
              </w:rPr>
              <w:t>Điều 5</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53A0232E" w14:textId="77777777" w:rsidR="00F0435B" w:rsidRPr="000F5411" w:rsidRDefault="00F0435B" w:rsidP="001A4212">
            <w:pPr>
              <w:spacing w:before="120" w:after="120" w:line="240" w:lineRule="auto"/>
              <w:jc w:val="both"/>
              <w:rPr>
                <w:rFonts w:ascii="Times New Roman" w:eastAsia="Times New Roman" w:hAnsi="Times New Roman" w:cs="Times New Roman"/>
                <w:sz w:val="24"/>
                <w:szCs w:val="24"/>
              </w:rPr>
            </w:pPr>
            <w:r w:rsidRPr="000F5411">
              <w:rPr>
                <w:rFonts w:ascii="Times New Roman" w:eastAsia="Times New Roman" w:hAnsi="Times New Roman" w:cs="Times New Roman"/>
                <w:sz w:val="24"/>
                <w:szCs w:val="24"/>
              </w:rPr>
              <w:t>5.5.</w:t>
            </w:r>
            <w:r w:rsidRPr="000F5411">
              <w:rPr>
                <w:rFonts w:ascii="Times New Roman" w:eastAsia="Times New Roman" w:hAnsi="Times New Roman" w:cs="Times New Roman"/>
                <w:sz w:val="24"/>
                <w:szCs w:val="24"/>
              </w:rPr>
              <w:tab/>
              <w:t>Tuân thủ quy định ký Hợp Đồng bằng văn bản và giao Hợp Đồng cho Nhà Phân Phối theo quy định tại Quy Tắc Hoạt Động</w:t>
            </w:r>
          </w:p>
          <w:p w14:paraId="41727686" w14:textId="77777777" w:rsidR="00F0435B" w:rsidRPr="000F5411" w:rsidRDefault="00F0435B" w:rsidP="001A4212">
            <w:pPr>
              <w:spacing w:before="120" w:after="120" w:line="240" w:lineRule="auto"/>
              <w:jc w:val="both"/>
              <w:rPr>
                <w:rFonts w:ascii="Times New Roman" w:eastAsia="Times New Roman" w:hAnsi="Times New Roman" w:cs="Times New Roman"/>
                <w:sz w:val="24"/>
                <w:szCs w:val="24"/>
              </w:rPr>
            </w:pPr>
            <w:r w:rsidRPr="000F5411">
              <w:rPr>
                <w:rFonts w:ascii="Times New Roman" w:eastAsia="Times New Roman" w:hAnsi="Times New Roman" w:cs="Times New Roman"/>
                <w:sz w:val="24"/>
                <w:szCs w:val="24"/>
              </w:rPr>
              <w:t>5.6.</w:t>
            </w:r>
            <w:r w:rsidRPr="000F5411">
              <w:rPr>
                <w:rFonts w:ascii="Times New Roman" w:eastAsia="Times New Roman" w:hAnsi="Times New Roman" w:cs="Times New Roman"/>
                <w:sz w:val="24"/>
                <w:szCs w:val="24"/>
              </w:rPr>
              <w:tab/>
              <w:t>Tuân thủ quy định về đào tạo cơ bản cho Nhà Phân Phối theo quy định tại Quy Tắc Hoạt Động trong thời hạn 30 ngày kể từ Ngày Ký Hợp Đồng.</w:t>
            </w:r>
          </w:p>
          <w:p w14:paraId="5F39D236" w14:textId="77777777" w:rsidR="00F0435B" w:rsidRPr="000F5411" w:rsidRDefault="00F0435B" w:rsidP="001A4212">
            <w:pPr>
              <w:spacing w:before="120" w:after="120" w:line="240" w:lineRule="auto"/>
              <w:jc w:val="both"/>
              <w:rPr>
                <w:rFonts w:ascii="Times New Roman" w:eastAsia="Times New Roman" w:hAnsi="Times New Roman" w:cs="Times New Roman"/>
                <w:sz w:val="24"/>
                <w:szCs w:val="24"/>
              </w:rPr>
            </w:pPr>
            <w:r w:rsidRPr="000F5411">
              <w:rPr>
                <w:rFonts w:ascii="Times New Roman" w:eastAsia="Times New Roman" w:hAnsi="Times New Roman" w:cs="Times New Roman"/>
                <w:sz w:val="24"/>
                <w:szCs w:val="24"/>
              </w:rPr>
              <w:t>5.7.</w:t>
            </w:r>
            <w:r w:rsidRPr="000F5411">
              <w:rPr>
                <w:rFonts w:ascii="Times New Roman" w:eastAsia="Times New Roman" w:hAnsi="Times New Roman" w:cs="Times New Roman"/>
                <w:sz w:val="24"/>
                <w:szCs w:val="24"/>
              </w:rPr>
              <w:tab/>
              <w:t>Đảm bảo tối thiểu 20% doanh thu bán hàng đa cấp trong một năm tài chính là doanh thu từ khách hàng không phải là Nhà Phân Phối của SEACRET.</w:t>
            </w:r>
          </w:p>
          <w:p w14:paraId="721DD14E" w14:textId="48425229" w:rsidR="00F0435B" w:rsidRPr="000F5411" w:rsidRDefault="00F0435B" w:rsidP="001A4212">
            <w:pPr>
              <w:spacing w:before="120" w:after="120" w:line="240" w:lineRule="auto"/>
              <w:jc w:val="both"/>
              <w:rPr>
                <w:rFonts w:ascii="Times New Roman" w:eastAsia="Times New Roman" w:hAnsi="Times New Roman" w:cs="Times New Roman"/>
                <w:sz w:val="24"/>
                <w:szCs w:val="24"/>
              </w:rPr>
            </w:pPr>
            <w:r w:rsidRPr="000F5411">
              <w:rPr>
                <w:rFonts w:ascii="Times New Roman" w:eastAsia="Times New Roman" w:hAnsi="Times New Roman" w:cs="Times New Roman"/>
                <w:sz w:val="24"/>
                <w:szCs w:val="24"/>
              </w:rPr>
              <w:t>5.8.</w:t>
            </w:r>
            <w:r w:rsidRPr="000F5411">
              <w:rPr>
                <w:rFonts w:ascii="Times New Roman" w:eastAsia="Times New Roman" w:hAnsi="Times New Roman" w:cs="Times New Roman"/>
                <w:sz w:val="24"/>
                <w:szCs w:val="24"/>
              </w:rPr>
              <w:tab/>
              <w:t>Tuân thủ trách nhiệm duy trì tỉ lệ doanh thu từ việc bán hàng hóa cho người tiêu dùng không phải là Nhà Phân Phối theo quy định tại Quy Tắc Hoạt Động, Kế Hoạch Trả Thưởng và quy định của pháp luật.</w:t>
            </w:r>
          </w:p>
        </w:tc>
      </w:tr>
      <w:tr w:rsidR="000F5411" w:rsidRPr="000F5411" w14:paraId="7DEFA983" w14:textId="3C8780A1" w:rsidTr="00F0435B">
        <w:trPr>
          <w:trHeight w:val="224"/>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85C515F" w14:textId="19454238" w:rsidR="00F0435B" w:rsidRPr="000F5411" w:rsidRDefault="00F0435B" w:rsidP="006774CF">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t>12</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8AA89F1" w14:textId="0472FD39" w:rsidR="00F0435B" w:rsidRPr="000F5411" w:rsidRDefault="00F0435B" w:rsidP="006774CF">
            <w:pPr>
              <w:snapToGrid w:val="0"/>
              <w:spacing w:before="120" w:after="120"/>
              <w:rPr>
                <w:rFonts w:ascii="Times New Roman" w:hAnsi="Times New Roman" w:cs="Times New Roman"/>
                <w:sz w:val="24"/>
                <w:szCs w:val="24"/>
              </w:rPr>
            </w:pPr>
            <w:r w:rsidRPr="000F5411">
              <w:rPr>
                <w:rFonts w:ascii="Times New Roman" w:hAnsi="Times New Roman" w:cs="Times New Roman"/>
                <w:sz w:val="24"/>
                <w:szCs w:val="24"/>
              </w:rPr>
              <w:t>6.1.2</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3589AE47" w14:textId="7EA69274" w:rsidR="00F0435B" w:rsidRPr="000F5411" w:rsidRDefault="00F0435B" w:rsidP="006774CF">
            <w:pPr>
              <w:widowControl w:val="0"/>
              <w:spacing w:before="120" w:after="120" w:line="240" w:lineRule="auto"/>
              <w:jc w:val="both"/>
              <w:rPr>
                <w:rFonts w:ascii="Times New Roman" w:hAnsi="Times New Roman" w:cs="Times New Roman"/>
                <w:sz w:val="24"/>
                <w:szCs w:val="24"/>
              </w:rPr>
            </w:pPr>
            <w:r w:rsidRPr="000F5411">
              <w:rPr>
                <w:rFonts w:ascii="Times New Roman" w:hAnsi="Times New Roman" w:cs="Times New Roman"/>
                <w:sz w:val="24"/>
                <w:szCs w:val="24"/>
              </w:rPr>
              <w:t xml:space="preserve">Sau khi Hợp Đồng Tham Gia Bán Hàng Đa Cấp chấm dứt, SEACRET có trách nhiệm mua lại hàng hóa của </w:t>
            </w:r>
            <w:r w:rsidRPr="000F5411">
              <w:rPr>
                <w:rFonts w:ascii="Times New Roman" w:hAnsi="Times New Roman" w:cs="Times New Roman"/>
                <w:spacing w:val="-2"/>
                <w:sz w:val="24"/>
                <w:szCs w:val="24"/>
              </w:rPr>
              <w:t>Nhà Phân Phối</w:t>
            </w:r>
            <w:r w:rsidRPr="000F5411">
              <w:rPr>
                <w:rFonts w:ascii="Times New Roman" w:eastAsia="Times New Roman" w:hAnsi="Times New Roman" w:cs="Times New Roman"/>
                <w:spacing w:val="-2"/>
                <w:sz w:val="24"/>
                <w:szCs w:val="24"/>
              </w:rPr>
              <w:t xml:space="preserve"> theo quy định của pháp luật và Quy Tắc Hoạt Động</w:t>
            </w:r>
            <w:r w:rsidRPr="000F5411">
              <w:rPr>
                <w:rFonts w:ascii="Times New Roman" w:hAnsi="Times New Roman" w:cs="Times New Roman"/>
                <w:sz w:val="24"/>
                <w:szCs w:val="24"/>
              </w:rPr>
              <w:t>.</w:t>
            </w:r>
          </w:p>
        </w:tc>
      </w:tr>
      <w:tr w:rsidR="000F5411" w:rsidRPr="000F5411" w14:paraId="4A59EFA6" w14:textId="516C74BC" w:rsidTr="00F0435B">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A198816" w14:textId="497A410C" w:rsidR="00F0435B" w:rsidRPr="000F5411" w:rsidRDefault="00F0435B" w:rsidP="00404FF6">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t>13</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086AE33" w14:textId="5E7170BF" w:rsidR="00F0435B" w:rsidRPr="000F5411" w:rsidRDefault="00F0435B" w:rsidP="00404FF6">
            <w:pPr>
              <w:snapToGrid w:val="0"/>
              <w:spacing w:before="120" w:after="120"/>
              <w:rPr>
                <w:rFonts w:ascii="Times New Roman" w:hAnsi="Times New Roman" w:cs="Times New Roman"/>
                <w:sz w:val="24"/>
                <w:szCs w:val="24"/>
              </w:rPr>
            </w:pPr>
            <w:r w:rsidRPr="000F5411">
              <w:rPr>
                <w:rFonts w:ascii="Times New Roman" w:hAnsi="Times New Roman" w:cs="Times New Roman"/>
                <w:sz w:val="24"/>
                <w:szCs w:val="24"/>
              </w:rPr>
              <w:t>6.3</w:t>
            </w:r>
          </w:p>
        </w:tc>
        <w:tc>
          <w:tcPr>
            <w:tcW w:w="12510" w:type="dxa"/>
            <w:tcBorders>
              <w:top w:val="single" w:sz="4" w:space="0" w:color="auto"/>
              <w:left w:val="single" w:sz="4" w:space="0" w:color="auto"/>
              <w:bottom w:val="single" w:sz="4" w:space="0" w:color="auto"/>
              <w:right w:val="single" w:sz="4" w:space="0" w:color="auto"/>
            </w:tcBorders>
            <w:shd w:val="clear" w:color="auto" w:fill="auto"/>
          </w:tcPr>
          <w:p w14:paraId="1AF8802D" w14:textId="0B8427FF" w:rsidR="00F0435B" w:rsidRPr="000F5411" w:rsidRDefault="00F0435B" w:rsidP="00404FF6">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 xml:space="preserve">Nhân viên SEACRET kiểm tra lại Hợp đồng, thông tin Nhà Phân Phối </w:t>
            </w:r>
            <w:r w:rsidRPr="000F5411">
              <w:rPr>
                <w:rFonts w:ascii="Times New Roman" w:eastAsia="Times New Roman" w:hAnsi="Times New Roman" w:cs="Times New Roman"/>
                <w:spacing w:val="-2"/>
                <w:sz w:val="24"/>
                <w:szCs w:val="24"/>
              </w:rPr>
              <w:t xml:space="preserve">cung cấp </w:t>
            </w:r>
            <w:r w:rsidRPr="000F5411">
              <w:rPr>
                <w:rFonts w:ascii="Times New Roman" w:hAnsi="Times New Roman" w:cs="Times New Roman"/>
                <w:spacing w:val="-2"/>
                <w:sz w:val="24"/>
                <w:szCs w:val="24"/>
              </w:rPr>
              <w:t xml:space="preserve">xem có </w:t>
            </w:r>
            <w:r w:rsidRPr="000F5411">
              <w:rPr>
                <w:rFonts w:ascii="Times New Roman" w:eastAsia="Times New Roman" w:hAnsi="Times New Roman" w:cs="Times New Roman"/>
                <w:spacing w:val="-2"/>
                <w:sz w:val="24"/>
                <w:szCs w:val="24"/>
              </w:rPr>
              <w:t>đáp ứng điều kiện</w:t>
            </w:r>
            <w:r w:rsidRPr="000F5411">
              <w:rPr>
                <w:rFonts w:ascii="Times New Roman" w:hAnsi="Times New Roman" w:cs="Times New Roman"/>
                <w:spacing w:val="-2"/>
                <w:sz w:val="24"/>
                <w:szCs w:val="24"/>
              </w:rPr>
              <w:t xml:space="preserve"> trả lại hàng hóa hay không. Việc mua lại hay không mua lại hàng hóa của Nhà Phân Phối đều được lập thành Biên bản, có đầy đủ chữ ký của Các Bên. Biên bản là căn cứ để xác định trách nhiệm của Các Bên khi </w:t>
            </w:r>
            <w:r w:rsidRPr="000F5411">
              <w:rPr>
                <w:rFonts w:ascii="Times New Roman" w:eastAsia="Times New Roman" w:hAnsi="Times New Roman" w:cs="Times New Roman"/>
                <w:spacing w:val="-2"/>
                <w:sz w:val="24"/>
                <w:szCs w:val="24"/>
              </w:rPr>
              <w:t>xảy ra</w:t>
            </w:r>
            <w:r w:rsidRPr="000F5411">
              <w:rPr>
                <w:rFonts w:ascii="Times New Roman" w:hAnsi="Times New Roman" w:cs="Times New Roman"/>
                <w:spacing w:val="-2"/>
                <w:sz w:val="24"/>
                <w:szCs w:val="24"/>
              </w:rPr>
              <w:t xml:space="preserve"> tranh chấp hay khiếu nại.</w:t>
            </w:r>
          </w:p>
        </w:tc>
      </w:tr>
      <w:tr w:rsidR="000F5411" w:rsidRPr="000F5411" w14:paraId="3DA0DCFB" w14:textId="14EDBC26" w:rsidTr="00F0435B">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0F01EF63" w14:textId="102134E4" w:rsidR="00F0435B" w:rsidRPr="000F5411" w:rsidRDefault="00F0435B" w:rsidP="007E3E6D">
            <w:pPr>
              <w:snapToGrid w:val="0"/>
              <w:spacing w:before="120" w:after="120"/>
              <w:jc w:val="center"/>
              <w:rPr>
                <w:rFonts w:ascii="Times New Roman" w:hAnsi="Times New Roman" w:cs="Times New Roman"/>
                <w:sz w:val="24"/>
                <w:szCs w:val="24"/>
              </w:rPr>
            </w:pPr>
            <w:r w:rsidRPr="000F5411">
              <w:rPr>
                <w:rFonts w:ascii="Times New Roman" w:hAnsi="Times New Roman" w:cs="Times New Roman"/>
                <w:sz w:val="24"/>
                <w:szCs w:val="24"/>
              </w:rPr>
              <w:t>14</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8496701" w14:textId="3CEBF426" w:rsidR="00F0435B" w:rsidRPr="000F5411" w:rsidRDefault="00F0435B" w:rsidP="007E3E6D">
            <w:pPr>
              <w:snapToGrid w:val="0"/>
              <w:spacing w:before="120" w:after="120"/>
              <w:rPr>
                <w:rFonts w:ascii="Times New Roman" w:hAnsi="Times New Roman" w:cs="Times New Roman"/>
                <w:sz w:val="24"/>
                <w:szCs w:val="24"/>
              </w:rPr>
            </w:pPr>
            <w:r w:rsidRPr="000F5411">
              <w:rPr>
                <w:rFonts w:ascii="Times New Roman" w:hAnsi="Times New Roman" w:cs="Times New Roman"/>
                <w:sz w:val="24"/>
                <w:szCs w:val="24"/>
              </w:rPr>
              <w:t>Điều 7</w:t>
            </w:r>
          </w:p>
        </w:tc>
        <w:tc>
          <w:tcPr>
            <w:tcW w:w="12510" w:type="dxa"/>
            <w:tcBorders>
              <w:top w:val="single" w:sz="4" w:space="0" w:color="auto"/>
              <w:left w:val="single" w:sz="4" w:space="0" w:color="auto"/>
              <w:bottom w:val="single" w:sz="4" w:space="0" w:color="auto"/>
              <w:right w:val="single" w:sz="4" w:space="0" w:color="auto"/>
            </w:tcBorders>
            <w:shd w:val="clear" w:color="auto" w:fill="auto"/>
          </w:tcPr>
          <w:p w14:paraId="28C60F2F"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7.1.</w:t>
            </w:r>
            <w:r w:rsidRPr="000F5411">
              <w:rPr>
                <w:rFonts w:ascii="Times New Roman" w:hAnsi="Times New Roman" w:cs="Times New Roman"/>
                <w:spacing w:val="-2"/>
                <w:sz w:val="24"/>
                <w:szCs w:val="24"/>
              </w:rPr>
              <w:tab/>
              <w:t>Các trường hợp chấm dứt Hợp Đồng Tham Gia Bán Hàng Đa Cấp:</w:t>
            </w:r>
          </w:p>
          <w:p w14:paraId="5141591D"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7.1.1.</w:t>
            </w:r>
            <w:r w:rsidRPr="000F5411">
              <w:rPr>
                <w:rFonts w:ascii="Times New Roman" w:hAnsi="Times New Roman" w:cs="Times New Roman"/>
                <w:spacing w:val="-2"/>
                <w:sz w:val="24"/>
                <w:szCs w:val="24"/>
              </w:rPr>
              <w:tab/>
              <w:t>Hợp Đồng Tham Gia Bán Hàng Đa Cấp tự động chấm dứt trong các trường hợp sau:</w:t>
            </w:r>
          </w:p>
          <w:p w14:paraId="53047B9C"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(i)</w:t>
            </w:r>
            <w:r w:rsidRPr="000F5411">
              <w:rPr>
                <w:rFonts w:ascii="Times New Roman" w:hAnsi="Times New Roman" w:cs="Times New Roman"/>
                <w:spacing w:val="-2"/>
                <w:sz w:val="24"/>
                <w:szCs w:val="24"/>
              </w:rPr>
              <w:tab/>
              <w:t>Nhà Phân Phối không hoàn thành chương trình đào tạo cơ bản theo quy định tại Điều 4.13 của Hợp Đồng.</w:t>
            </w:r>
          </w:p>
          <w:p w14:paraId="6E06F3D9"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(ii)</w:t>
            </w:r>
            <w:r w:rsidRPr="000F5411">
              <w:rPr>
                <w:rFonts w:ascii="Times New Roman" w:hAnsi="Times New Roman" w:cs="Times New Roman"/>
                <w:spacing w:val="-2"/>
                <w:sz w:val="24"/>
                <w:szCs w:val="24"/>
              </w:rPr>
              <w:tab/>
              <w:t>Nhà Phân Phối không phát sinh đơn hàng nào có Điểm Doanh Số trong thời hạn Hợp Đồng và Nhà Phân Phối không có văn bản đề nghị SEACRET tiếp tục gia hạn Hợp Đồng.</w:t>
            </w:r>
          </w:p>
          <w:p w14:paraId="1BC5C66B"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(iii)</w:t>
            </w:r>
            <w:r w:rsidRPr="000F5411">
              <w:rPr>
                <w:rFonts w:ascii="Times New Roman" w:hAnsi="Times New Roman" w:cs="Times New Roman"/>
                <w:spacing w:val="-2"/>
                <w:sz w:val="24"/>
                <w:szCs w:val="24"/>
              </w:rPr>
              <w:tab/>
              <w:t>SEACRET chấm dứt hoạt động kinh doanh theo phương thức đa cấp.</w:t>
            </w:r>
          </w:p>
          <w:p w14:paraId="0D59B0A5"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(iv)</w:t>
            </w:r>
            <w:r w:rsidRPr="000F5411">
              <w:rPr>
                <w:rFonts w:ascii="Times New Roman" w:hAnsi="Times New Roman" w:cs="Times New Roman"/>
                <w:spacing w:val="-2"/>
                <w:sz w:val="24"/>
                <w:szCs w:val="24"/>
              </w:rPr>
              <w:tab/>
              <w:t>Trường hợp tự động chấm dứt Hợp Đồng theo quy định pháp luật.</w:t>
            </w:r>
          </w:p>
          <w:p w14:paraId="44DA5F24"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lastRenderedPageBreak/>
              <w:t>Trong vòng 30 (ba mươi) ngày làm việc kể từ ngày Hợp Đồng chấm dứt, SEACRET sẽ thực hiện các trách nhiệm theo quy định pháp luật đối với Nhà Phân Phối. Hợp Đồng tự động thanh lý ngay sau khi các bên hoàn thành nghĩa vụ theo Hợp Đồng.</w:t>
            </w:r>
          </w:p>
          <w:p w14:paraId="0880C092"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7.1.2.</w:t>
            </w:r>
            <w:r w:rsidRPr="000F5411">
              <w:rPr>
                <w:rFonts w:ascii="Times New Roman" w:hAnsi="Times New Roman" w:cs="Times New Roman"/>
                <w:spacing w:val="-2"/>
                <w:sz w:val="24"/>
                <w:szCs w:val="24"/>
              </w:rPr>
              <w:tab/>
              <w:t>Chấm dứt Hợp Đồng từ phía Nhà Phân Phối:</w:t>
            </w:r>
          </w:p>
          <w:p w14:paraId="4E68685F"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Nhà Phân Phối có quyền chấm dứt Hợp Đồng Tham Gia Bán Hàng Đa Cấp bằng cách gửi thông báo bằng văn bản cho SEACRET trước thời điểm chấm dứt Hợp Đồng tối thiểu là 10 (mười) ngày làm việc.</w:t>
            </w:r>
          </w:p>
          <w:p w14:paraId="1678DB5B"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7.1.3.</w:t>
            </w:r>
            <w:r w:rsidRPr="000F5411">
              <w:rPr>
                <w:rFonts w:ascii="Times New Roman" w:hAnsi="Times New Roman" w:cs="Times New Roman"/>
                <w:spacing w:val="-2"/>
                <w:sz w:val="24"/>
                <w:szCs w:val="24"/>
              </w:rPr>
              <w:tab/>
              <w:t>Chấm dứt Hợp Đồng từ phía SEACRET:</w:t>
            </w:r>
          </w:p>
          <w:p w14:paraId="3583F98B"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(i)</w:t>
            </w:r>
            <w:r w:rsidRPr="000F5411">
              <w:rPr>
                <w:rFonts w:ascii="Times New Roman" w:hAnsi="Times New Roman" w:cs="Times New Roman"/>
                <w:spacing w:val="-2"/>
                <w:sz w:val="24"/>
                <w:szCs w:val="24"/>
              </w:rPr>
              <w:tab/>
              <w:t>SEACRET có trách nhiệm chấm dứt Hợp Đồng với Nhà Phân Phối khi Nhà Phân Phối bị cơ quan có thẩm quyền xử lý vi phạm theo quy định tại khoản 2 Điều 5 Nghị định 40/2018/NĐ-CP, sửa đổi bổ sung bởi Nghị định 18/2023/NĐ-CP.</w:t>
            </w:r>
          </w:p>
          <w:p w14:paraId="230907EA"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(ii)</w:t>
            </w:r>
            <w:r w:rsidRPr="000F5411">
              <w:rPr>
                <w:rFonts w:ascii="Times New Roman" w:hAnsi="Times New Roman" w:cs="Times New Roman"/>
                <w:spacing w:val="-2"/>
                <w:sz w:val="24"/>
                <w:szCs w:val="24"/>
              </w:rPr>
              <w:tab/>
              <w:t xml:space="preserve">SEACRET có quyền chấm dứt Hợp Đồng Tham Gia Bán Hàng Đa Cấp khi Nhà Phân Phối vi phạm các quy định tại Mục 8.3; 8.4; 8.7 về Nghĩa vụ của Nhà Phân Phối trong Quy Tắc Hoạt Động. </w:t>
            </w:r>
          </w:p>
          <w:p w14:paraId="2C815B40"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7.2.</w:t>
            </w:r>
            <w:r w:rsidRPr="000F5411">
              <w:rPr>
                <w:rFonts w:ascii="Times New Roman" w:hAnsi="Times New Roman" w:cs="Times New Roman"/>
                <w:spacing w:val="-2"/>
                <w:sz w:val="24"/>
                <w:szCs w:val="24"/>
              </w:rPr>
              <w:tab/>
              <w:t>Thanh lý Hợp Đồng Tham Gia Bán Hàng Đa Cấp</w:t>
            </w:r>
          </w:p>
          <w:p w14:paraId="79966569"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7.2.1.</w:t>
            </w:r>
            <w:r w:rsidRPr="000F5411">
              <w:rPr>
                <w:rFonts w:ascii="Times New Roman" w:hAnsi="Times New Roman" w:cs="Times New Roman"/>
                <w:spacing w:val="-2"/>
                <w:sz w:val="24"/>
                <w:szCs w:val="24"/>
              </w:rPr>
              <w:tab/>
              <w:t>Sau khi đã thống nhất về quyền lợi mà Nhà Phân Phối được nhận trong quá trình Hợp Đồng Tham Gia Bán Hàng Đa Cấp có hiệu lực, SEACRET có trách nhiệm thanh toán hoa hồng, tiền thưởng và lợi ích kinh tế khác cho Nhà Phân Phối và các Bên phải hoàn thành mọi nghĩa vụ theo quy định tại Hợp Đồng Tham Gia Bán Hàng Đa Cấp trong thời hạn ba mươi (30) ngày làm việc kể từ ngày Hợp Đồng chấm dứt.</w:t>
            </w:r>
          </w:p>
          <w:p w14:paraId="19BD7212" w14:textId="77777777"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Hợp Đồng Tham Gia Bán Hàng Đa Cấp sẽ được tự động thanh lý ngay sau khi các bên hoàn thành nghĩa vụ của mình.</w:t>
            </w:r>
          </w:p>
          <w:p w14:paraId="2DFF7E66" w14:textId="13CDD902" w:rsidR="00F0435B" w:rsidRPr="000F5411" w:rsidRDefault="00F0435B" w:rsidP="009A4CAE">
            <w:pPr>
              <w:widowControl w:val="0"/>
              <w:spacing w:before="120" w:after="120" w:line="240" w:lineRule="auto"/>
              <w:jc w:val="both"/>
              <w:rPr>
                <w:rFonts w:ascii="Times New Roman" w:hAnsi="Times New Roman" w:cs="Times New Roman"/>
                <w:spacing w:val="-2"/>
                <w:sz w:val="24"/>
                <w:szCs w:val="24"/>
              </w:rPr>
            </w:pPr>
            <w:r w:rsidRPr="000F5411">
              <w:rPr>
                <w:rFonts w:ascii="Times New Roman" w:hAnsi="Times New Roman" w:cs="Times New Roman"/>
                <w:spacing w:val="-2"/>
                <w:sz w:val="24"/>
                <w:szCs w:val="24"/>
              </w:rPr>
              <w:t>7.2.2.</w:t>
            </w:r>
            <w:r w:rsidRPr="000F5411">
              <w:rPr>
                <w:rFonts w:ascii="Times New Roman" w:hAnsi="Times New Roman" w:cs="Times New Roman"/>
                <w:spacing w:val="-2"/>
                <w:sz w:val="24"/>
                <w:szCs w:val="24"/>
              </w:rPr>
              <w:tab/>
              <w:t>Việc chấm dứt và thanh lý Hợp Đồng Tham Gia Bán Hàng Đa Cấp được thực hiện theo quy định tại Điều 15 về Chấm Dứt Và Thanh Lý Hợp Đồng, Gia Hạn Hợp Đồng tại Quy Tắc Hoạt Động của SEACRET.</w:t>
            </w:r>
          </w:p>
        </w:tc>
      </w:tr>
    </w:tbl>
    <w:p w14:paraId="2D26EFBE" w14:textId="0FB21569" w:rsidR="00D449AA" w:rsidRPr="000F5411" w:rsidRDefault="00D449AA">
      <w:pPr>
        <w:rPr>
          <w:rFonts w:ascii="Times New Roman" w:hAnsi="Times New Roman" w:cs="Times New Roman"/>
          <w:b/>
          <w:bCs/>
          <w:sz w:val="24"/>
          <w:szCs w:val="24"/>
        </w:rPr>
      </w:pPr>
    </w:p>
    <w:p w14:paraId="73455C49" w14:textId="6DFF7CB8" w:rsidR="00BE5A55" w:rsidRPr="000F5411" w:rsidRDefault="00257E7B" w:rsidP="00DE6DDD">
      <w:pPr>
        <w:pStyle w:val="Heading1"/>
        <w:rPr>
          <w:rFonts w:cs="Times New Roman"/>
          <w:szCs w:val="24"/>
        </w:rPr>
      </w:pPr>
      <w:r w:rsidRPr="000F5411">
        <w:rPr>
          <w:rFonts w:cs="Times New Roman"/>
          <w:szCs w:val="24"/>
        </w:rPr>
        <w:lastRenderedPageBreak/>
        <w:t>II</w:t>
      </w:r>
      <w:r w:rsidR="00A22B87" w:rsidRPr="000F5411">
        <w:rPr>
          <w:rFonts w:cs="Times New Roman"/>
          <w:szCs w:val="24"/>
        </w:rPr>
        <w:t>I</w:t>
      </w:r>
      <w:r w:rsidRPr="000F5411">
        <w:rPr>
          <w:rFonts w:cs="Times New Roman"/>
          <w:szCs w:val="24"/>
        </w:rPr>
        <w:t>. QUY TẮC HOẠT ĐỘNG</w:t>
      </w:r>
    </w:p>
    <w:tbl>
      <w:tblPr>
        <w:tblpPr w:leftFromText="180" w:rightFromText="180" w:vertAnchor="text" w:tblpY="1"/>
        <w:tblOverlap w:val="never"/>
        <w:tblW w:w="14665" w:type="dxa"/>
        <w:tblLook w:val="04A0" w:firstRow="1" w:lastRow="0" w:firstColumn="1" w:lastColumn="0" w:noHBand="0" w:noVBand="1"/>
      </w:tblPr>
      <w:tblGrid>
        <w:gridCol w:w="671"/>
        <w:gridCol w:w="1484"/>
        <w:gridCol w:w="12510"/>
      </w:tblGrid>
      <w:tr w:rsidR="00C62282" w:rsidRPr="00CB3124" w14:paraId="532BF0B9" w14:textId="7323CF8F" w:rsidTr="00CD3443">
        <w:trPr>
          <w:trHeight w:val="624"/>
          <w:tblHeader/>
        </w:trPr>
        <w:tc>
          <w:tcPr>
            <w:tcW w:w="67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2048D5C" w14:textId="77777777" w:rsidR="00C62282" w:rsidRPr="00CB3124" w:rsidRDefault="00C62282" w:rsidP="0068577B">
            <w:pPr>
              <w:snapToGrid w:val="0"/>
              <w:spacing w:before="120" w:after="120"/>
              <w:jc w:val="center"/>
              <w:rPr>
                <w:rFonts w:ascii="Times New Roman" w:hAnsi="Times New Roman" w:cs="Times New Roman"/>
                <w:b/>
                <w:bCs/>
                <w:sz w:val="24"/>
                <w:szCs w:val="24"/>
              </w:rPr>
            </w:pPr>
            <w:r w:rsidRPr="00CB3124">
              <w:rPr>
                <w:rFonts w:ascii="Times New Roman" w:hAnsi="Times New Roman" w:cs="Times New Roman"/>
                <w:b/>
                <w:bCs/>
                <w:sz w:val="24"/>
                <w:szCs w:val="24"/>
              </w:rPr>
              <w:t>STT</w:t>
            </w:r>
          </w:p>
        </w:tc>
        <w:tc>
          <w:tcPr>
            <w:tcW w:w="1484" w:type="dxa"/>
            <w:tcBorders>
              <w:top w:val="single" w:sz="4" w:space="0" w:color="auto"/>
              <w:left w:val="nil"/>
              <w:bottom w:val="single" w:sz="4" w:space="0" w:color="auto"/>
              <w:right w:val="single" w:sz="4" w:space="0" w:color="auto"/>
            </w:tcBorders>
            <w:shd w:val="clear" w:color="000000" w:fill="BDD7EE"/>
            <w:vAlign w:val="center"/>
            <w:hideMark/>
          </w:tcPr>
          <w:p w14:paraId="73AFC28F" w14:textId="77777777" w:rsidR="00C62282" w:rsidRPr="00CB3124" w:rsidRDefault="00C62282" w:rsidP="0068577B">
            <w:pPr>
              <w:snapToGrid w:val="0"/>
              <w:spacing w:before="120" w:after="120"/>
              <w:jc w:val="center"/>
              <w:rPr>
                <w:rFonts w:ascii="Times New Roman" w:hAnsi="Times New Roman" w:cs="Times New Roman"/>
                <w:b/>
                <w:bCs/>
                <w:sz w:val="24"/>
                <w:szCs w:val="24"/>
              </w:rPr>
            </w:pPr>
            <w:r w:rsidRPr="00CB3124">
              <w:rPr>
                <w:rFonts w:ascii="Times New Roman" w:hAnsi="Times New Roman" w:cs="Times New Roman"/>
                <w:b/>
                <w:bCs/>
                <w:sz w:val="24"/>
                <w:szCs w:val="24"/>
              </w:rPr>
              <w:t>MỤC</w:t>
            </w:r>
          </w:p>
        </w:tc>
        <w:tc>
          <w:tcPr>
            <w:tcW w:w="12510" w:type="dxa"/>
            <w:tcBorders>
              <w:top w:val="single" w:sz="4" w:space="0" w:color="auto"/>
              <w:left w:val="nil"/>
              <w:bottom w:val="single" w:sz="4" w:space="0" w:color="auto"/>
              <w:right w:val="single" w:sz="4" w:space="0" w:color="auto"/>
            </w:tcBorders>
            <w:shd w:val="clear" w:color="000000" w:fill="BDD7EE"/>
            <w:vAlign w:val="center"/>
            <w:hideMark/>
          </w:tcPr>
          <w:p w14:paraId="40AD4B3B" w14:textId="2247ECEC" w:rsidR="00C62282" w:rsidRPr="00CB3124" w:rsidRDefault="00C62282" w:rsidP="0068577B">
            <w:pPr>
              <w:snapToGrid w:val="0"/>
              <w:spacing w:before="120" w:after="120"/>
              <w:jc w:val="center"/>
              <w:rPr>
                <w:rFonts w:ascii="Times New Roman" w:hAnsi="Times New Roman" w:cs="Times New Roman"/>
                <w:b/>
                <w:bCs/>
                <w:sz w:val="24"/>
                <w:szCs w:val="24"/>
              </w:rPr>
            </w:pPr>
            <w:r w:rsidRPr="00CB3124">
              <w:rPr>
                <w:rFonts w:ascii="Times New Roman" w:hAnsi="Times New Roman" w:cs="Times New Roman"/>
                <w:b/>
                <w:bCs/>
                <w:sz w:val="24"/>
                <w:szCs w:val="24"/>
              </w:rPr>
              <w:t>NỘI DUNG SAU KHI SỬA ĐỔI</w:t>
            </w:r>
          </w:p>
        </w:tc>
      </w:tr>
      <w:tr w:rsidR="00C62282" w:rsidRPr="00CB3124" w14:paraId="712ACAB6" w14:textId="61926060"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EBE53" w14:textId="77777777"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1</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85D2E" w14:textId="1D2ABF9F"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1.1</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913D7" w14:textId="6E6CDD70"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Quy Tắc Hoạt Động này quy định cách thức hoạt động của Người Tham Gia Bán Hàng Đa Cấp (sau đây được viết tắt là “Nhà Phân Phối”) khi tham gia vào hệ thống kinh doanh của Công ty TNHH Seacret (sau đây được viết tắt là “SEACRET” hoặc “Công ty”).</w:t>
            </w:r>
          </w:p>
        </w:tc>
      </w:tr>
      <w:tr w:rsidR="00C62282" w:rsidRPr="00CB3124" w14:paraId="370277D8" w14:textId="29FAFFFD"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78FCFACF" w14:textId="3DEC0C46"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2</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2EBD2E" w14:textId="613661EE"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2.1</w:t>
            </w:r>
          </w:p>
        </w:tc>
        <w:tc>
          <w:tcPr>
            <w:tcW w:w="12510" w:type="dxa"/>
            <w:tcBorders>
              <w:top w:val="single" w:sz="4" w:space="0" w:color="auto"/>
              <w:left w:val="single" w:sz="4" w:space="0" w:color="auto"/>
              <w:bottom w:val="single" w:sz="4" w:space="0" w:color="auto"/>
              <w:right w:val="single" w:sz="4" w:space="0" w:color="auto"/>
            </w:tcBorders>
            <w:shd w:val="clear" w:color="auto" w:fill="auto"/>
          </w:tcPr>
          <w:p w14:paraId="718D03CC" w14:textId="77777777"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Người Tham Gia khi tham gia vào hệ thống kinh doanh của SEACRET phải là công dân Việt Nam có giấy chứng minh nhân dân, căn cước công dân hoặc hộ chiếu còn hiệu lực theo quy định pháp luật.</w:t>
            </w:r>
          </w:p>
          <w:p w14:paraId="126F252D" w14:textId="50E80968" w:rsidR="00C62282" w:rsidRPr="00CB3124" w:rsidRDefault="00C62282" w:rsidP="0068577B">
            <w:pPr>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Trong trường hợp là người nước ngoài, Nhà Phân Phối phải có giấy phép lao động tại Việt Nam do cơ quan có thẩm quyền cấp gắn với SEACRET và còn hiệu lực, hoặc chứng minh được miễn nếu thuộc trường hợp được miễn theo quy định của pháp luật. Nhà Phân Phối hoàn toàn tự quyết định việc tham gia.</w:t>
            </w:r>
          </w:p>
          <w:p w14:paraId="4535AB89" w14:textId="4E75A606" w:rsidR="00C62282" w:rsidRPr="00CB3124" w:rsidRDefault="00C62282" w:rsidP="0068577B">
            <w:pPr>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Người tham gia phải từ 18 tuổi trở lên, có năng lực hành vi dân sự đầy đủ và cư trú tại Việt Nam. Người tham gia cung cấp bản sao chứng minh nhân dân, căn cước công dân hoặc hộ chiếu của Người tham gia, giấy phép lao động còn hiệu lực đối với người nước ngoài. Kèm theo đó, Người tham gia cần nộp 01 hình 3x4 của Người tham gia và 01 hình 3x4 của vợ/chồng của Người Tham Gia nếu cả hai cùng tham gia để phục vụ cho việc ký kết Hợp Đồng Tham Gia Bán Hàng Đa Cấp.</w:t>
            </w:r>
          </w:p>
        </w:tc>
      </w:tr>
      <w:tr w:rsidR="00C62282" w:rsidRPr="00CB3124" w14:paraId="4FC7DAD8" w14:textId="2FFF496D"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514BB7AC" w14:textId="239FBCF0"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3</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0D2279C" w14:textId="214094CD"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2.5.2</w:t>
            </w:r>
          </w:p>
        </w:tc>
        <w:tc>
          <w:tcPr>
            <w:tcW w:w="12510" w:type="dxa"/>
            <w:tcBorders>
              <w:top w:val="single" w:sz="4" w:space="0" w:color="auto"/>
              <w:left w:val="single" w:sz="4" w:space="0" w:color="auto"/>
              <w:bottom w:val="single" w:sz="4" w:space="0" w:color="auto"/>
              <w:right w:val="single" w:sz="4" w:space="0" w:color="auto"/>
            </w:tcBorders>
            <w:shd w:val="clear" w:color="auto" w:fill="auto"/>
          </w:tcPr>
          <w:p w14:paraId="65ECFD8C" w14:textId="20C2EF99"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Người nước ngoài không có giấy phép lao động tại Việt Nam do cơ quan có thẩm quyền cấp gắn với doanh nghiệp mà người đó tham gia bán hàng đa cấp, trừ trường hợp được miễn theo quy định của pháp luật</w:t>
            </w:r>
          </w:p>
        </w:tc>
      </w:tr>
      <w:tr w:rsidR="00C62282" w:rsidRPr="00CB3124" w14:paraId="60807494" w14:textId="7B0471C9" w:rsidTr="00CD3443">
        <w:trPr>
          <w:trHeight w:val="350"/>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577FBB97" w14:textId="421FFF0E"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4</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A4C7562" w14:textId="5D32BB84"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2.5.4</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44753BB5" w14:textId="1689BD6C"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Cá nhân quy định tại điểm c khoản 1 Điều 7 Nghị định 40/2018/NĐ-CP, sửa đổi bổ sung bởi Nghị định 18/2023/NĐ-CP của Chính phủ về quản lý hoạt động kinh doanh theo phương thức đa cấp, bao gồm Thành viên đối với công ty hợp danh, chủ sở hữu đối với doanh nghiệp tư nhân hoặc công ty trách nhiệm hữu hạn một thành viên, thành viên đối với công ty trách nhiệm hữu hạn có từ hai thành viên trở lên, cổ đông đối với công ty cổ phần, người đại diện theo pháp luật của doanh nghiệp không bao gồm tổ chức hoặc cá nhân từng giữ một trong các chức vụ nêu trên tại doanh nghiệp bán hàng đa cấp đã bị thu hồi giấy chứng nhận đăng ký hoạt động bán hàng đa cấp theo quy định của Nghị định 42/2014/NĐ-CP ngày 14 tháng 5 năm 2014 của Chính phủ về quản lý hoạt động bán hàng đa cấp và Nghị định 40/2018/NĐ-CP ngày 12 tháng 3 năm 2018 của Chính phủ về quản lý hoạt động kinh doanh theo phương thức đa cấp trong thời gian doanh nghiệp đó đang hoạt động bán hàng đa cấp;</w:t>
            </w:r>
          </w:p>
        </w:tc>
      </w:tr>
      <w:tr w:rsidR="00C62282" w:rsidRPr="00CB3124" w14:paraId="335B01E8" w14:textId="77777777" w:rsidTr="00CD3443">
        <w:trPr>
          <w:trHeight w:val="350"/>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6869F74C" w14:textId="72339A5D"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5</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4411020" w14:textId="1B5E0311"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4.6</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2A87EDEC" w14:textId="4490EAF3"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4.6.</w:t>
            </w:r>
            <w:r w:rsidRPr="00CB3124">
              <w:rPr>
                <w:rFonts w:ascii="Times New Roman" w:eastAsia="Times New Roman" w:hAnsi="Times New Roman" w:cs="Times New Roman"/>
                <w:spacing w:val="-2"/>
                <w:sz w:val="24"/>
                <w:szCs w:val="24"/>
              </w:rPr>
              <w:tab/>
              <w:t xml:space="preserve">Trong trường hợp Nhà Phân Phối sau khi nhận hàng mới phát hiện sản phẩm bị lỗi mà nguyên nhân trực tiếp là do lỗi của Nhà sản xuất và lỗi bảo quản tại kho của SEACRET thì Nhà Phân Phối sẽ được đổi sản phẩm mới hoặc được hoàn lại tiền theo quy </w:t>
            </w:r>
            <w:r w:rsidRPr="00CB3124">
              <w:rPr>
                <w:rFonts w:ascii="Times New Roman" w:eastAsia="Times New Roman" w:hAnsi="Times New Roman" w:cs="Times New Roman"/>
                <w:spacing w:val="-2"/>
                <w:sz w:val="24"/>
                <w:szCs w:val="24"/>
              </w:rPr>
              <w:lastRenderedPageBreak/>
              <w:t>định về trả lại, mua lại hàng hóa quy định tại Điều 14 Quy Tắc Hoạt Động.</w:t>
            </w:r>
          </w:p>
        </w:tc>
      </w:tr>
      <w:tr w:rsidR="00C62282" w:rsidRPr="00CB3124" w14:paraId="6F0900C0" w14:textId="5323C965"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422F91A4" w14:textId="1952DF33"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lastRenderedPageBreak/>
              <w:t>6</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5F30E94" w14:textId="159D8325"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8.15</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11A7D7A8" w14:textId="3B1A8013"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Lưu giữ bản gốc Hợp Đồng Tham Gia Bán Hàng Đa Cấp trong suốt quá trình tham gia bán hàng đa cấp với SEACRET.</w:t>
            </w:r>
          </w:p>
        </w:tc>
      </w:tr>
      <w:tr w:rsidR="00C62282" w:rsidRPr="00CB3124" w14:paraId="3DF3A75C" w14:textId="04D69924"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36725513" w14:textId="69405B01"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7</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B368847" w14:textId="175A1F64"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8.16</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76A89F49" w14:textId="64DDC04B"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bookmarkStart w:id="1" w:name="_Hlk170746606"/>
            <w:r w:rsidRPr="00CB3124">
              <w:rPr>
                <w:rFonts w:ascii="Times New Roman" w:eastAsia="Times New Roman" w:hAnsi="Times New Roman" w:cs="Times New Roman"/>
                <w:sz w:val="24"/>
                <w:szCs w:val="24"/>
              </w:rPr>
              <w:t xml:space="preserve">Hoàn thành </w:t>
            </w:r>
            <w:r w:rsidRPr="00CB3124">
              <w:rPr>
                <w:rFonts w:ascii="Times New Roman" w:eastAsia="Times New Roman" w:hAnsi="Times New Roman" w:cs="Times New Roman"/>
                <w:spacing w:val="-2"/>
                <w:sz w:val="24"/>
                <w:szCs w:val="24"/>
              </w:rPr>
              <w:t>chương trình Đào Tạo Cơ Bản trong thời hạn 30 ngày kể từ ngày ký Hợp Đồng Tham Gia Bán Hàng Đa Cấp</w:t>
            </w:r>
            <w:bookmarkEnd w:id="1"/>
            <w:r w:rsidRPr="00CB3124">
              <w:rPr>
                <w:rFonts w:ascii="Times New Roman" w:eastAsia="Times New Roman" w:hAnsi="Times New Roman" w:cs="Times New Roman"/>
                <w:spacing w:val="-2"/>
                <w:sz w:val="24"/>
                <w:szCs w:val="24"/>
              </w:rPr>
              <w:t>.</w:t>
            </w:r>
          </w:p>
        </w:tc>
      </w:tr>
      <w:tr w:rsidR="00C62282" w:rsidRPr="00CB3124" w14:paraId="7B3C41A2" w14:textId="1F09DC56"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418F5B7C" w14:textId="6E40ED79"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8</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3B582AF" w14:textId="58C54134"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9.6</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5C3F1602" w14:textId="19E6DB48"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Chịu trách nhiệm thanh toán cho Nhà Phân Phối tiền hoa hồng, tiền thưởng và lợi ích kinh tế khác mà Nhà Phân Phối có quyền nhận trong quá trình tham gia bán hàng đa cấp với SEACRET.</w:t>
            </w:r>
          </w:p>
        </w:tc>
      </w:tr>
      <w:tr w:rsidR="00C62282" w:rsidRPr="00CB3124" w14:paraId="016A2811" w14:textId="08A74876"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5B0D6B40" w14:textId="67EE3F3A"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9</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CD85EA0" w14:textId="719EBACD"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9.9</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4BC28B63" w14:textId="7FEC7AFB"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9.9.</w:t>
            </w:r>
            <w:r w:rsidRPr="00CB3124">
              <w:rPr>
                <w:rFonts w:ascii="Times New Roman" w:eastAsia="Times New Roman" w:hAnsi="Times New Roman" w:cs="Times New Roman"/>
                <w:spacing w:val="-2"/>
                <w:sz w:val="24"/>
                <w:szCs w:val="24"/>
              </w:rPr>
              <w:tab/>
              <w:t>Trường hợp thay đổi thông tin liên quan đến tài liệu hoạt động bán hàng đa cấp của Công ty, gồm Mẫu Hợp Đồng Tham Gia Bán Hàng Đa Cấp, Quy Tắc Hoạt Động, Kế Hoạch Trả Thưởng, Chương trình Đào Tạo Cơ Bản, các tài liệu này cùng các sửa đổi, bổ sung kèm theo, sau khi được cơ quan có thẩm quyền phê duyệt, SEACRET sẽ công bố áp dụng và niêm yết công khai các tài liệu này tại trụ sở chính, chi nhánh, văn phòng đại diện, địa điểm kinh doanh và được đăng tải trên trang thông tin điện tử của SEACRET, và thông báo công khai tới Nhà Phân Phối qua thư điện tử hoặc tài khoản của Nhà Phân Phối trên hệ thống quản lý người tham gia bán hàng đa cấp.</w:t>
            </w:r>
          </w:p>
        </w:tc>
      </w:tr>
      <w:tr w:rsidR="00C62282" w:rsidRPr="00CB3124" w14:paraId="0FDFFCA5" w14:textId="77777777"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63EC29DB" w14:textId="283BC557"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10</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60EA2FA" w14:textId="5D4F01EC"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9.10, 9.11, 9.12, 9.13</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228DAA2F" w14:textId="77777777"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9.10.</w:t>
            </w:r>
            <w:r w:rsidRPr="00CB3124">
              <w:rPr>
                <w:rFonts w:ascii="Times New Roman" w:eastAsia="Times New Roman" w:hAnsi="Times New Roman" w:cs="Times New Roman"/>
                <w:spacing w:val="-2"/>
                <w:sz w:val="24"/>
                <w:szCs w:val="24"/>
              </w:rPr>
              <w:tab/>
              <w:t>Tuân thủ quy định ký Hợp Đồng Tham Gia Bán Hàng Đa Cấp bằng văn bản và giao Hợp Đồng Tham Gia Bán Hàng Đa Cấp cho Nhà Phân Phối theo quy định tại Quy Tắc Hoạt Động.</w:t>
            </w:r>
          </w:p>
          <w:p w14:paraId="2FC69B4D" w14:textId="77777777"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9.11.</w:t>
            </w:r>
            <w:r w:rsidRPr="00CB3124">
              <w:rPr>
                <w:rFonts w:ascii="Times New Roman" w:eastAsia="Times New Roman" w:hAnsi="Times New Roman" w:cs="Times New Roman"/>
                <w:spacing w:val="-2"/>
                <w:sz w:val="24"/>
                <w:szCs w:val="24"/>
              </w:rPr>
              <w:tab/>
              <w:t>Tuân thủ quy định về đào tạo cơ bản cho Nhà Phân Phối theo quy định tại Quy Tắc Hoạt Động trong thời hạn 30 ngày kể từ Ngày Ký Hợp Đồng.</w:t>
            </w:r>
          </w:p>
          <w:p w14:paraId="7140A4B9" w14:textId="77777777"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9.12.</w:t>
            </w:r>
            <w:r w:rsidRPr="00CB3124">
              <w:rPr>
                <w:rFonts w:ascii="Times New Roman" w:eastAsia="Times New Roman" w:hAnsi="Times New Roman" w:cs="Times New Roman"/>
                <w:spacing w:val="-2"/>
                <w:sz w:val="24"/>
                <w:szCs w:val="24"/>
              </w:rPr>
              <w:tab/>
              <w:t>Đảm bảo tối thiểu 20% doanh thu bán hàng đa cấp trong một năm tài chính là doanh thu từ khách hàng không phải là Nhà Phân Phối của SEACRET.</w:t>
            </w:r>
          </w:p>
          <w:p w14:paraId="034B2FA0" w14:textId="57FC3F8C"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9.13.</w:t>
            </w:r>
            <w:r w:rsidRPr="00CB3124">
              <w:rPr>
                <w:rFonts w:ascii="Times New Roman" w:eastAsia="Times New Roman" w:hAnsi="Times New Roman" w:cs="Times New Roman"/>
                <w:spacing w:val="-2"/>
                <w:sz w:val="24"/>
                <w:szCs w:val="24"/>
              </w:rPr>
              <w:tab/>
              <w:t>Tuân thủ trách nhiệm duy trì tỉ lệ doanh thu từ việc bán hàng hóa cho người tiêu dùng không phải là Nhà Phân Phối theo quy định tại Quy Tắc Hoạt Động, Kế Hoạch Trả Thưởng và quy định của pháp luật.</w:t>
            </w:r>
          </w:p>
        </w:tc>
      </w:tr>
      <w:tr w:rsidR="00C62282" w:rsidRPr="00CB3124" w14:paraId="1843E72D" w14:textId="77777777"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62694C8D" w14:textId="789CA460"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lastRenderedPageBreak/>
              <w:t>11</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AAA96A" w14:textId="5213C020"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10.5.2</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75C25075" w14:textId="6050E017"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10.5.2.</w:t>
            </w:r>
            <w:r w:rsidRPr="00CB3124">
              <w:rPr>
                <w:rFonts w:ascii="Times New Roman" w:eastAsia="Times New Roman" w:hAnsi="Times New Roman" w:cs="Times New Roman"/>
                <w:spacing w:val="-2"/>
                <w:sz w:val="24"/>
                <w:szCs w:val="24"/>
              </w:rPr>
              <w:tab/>
              <w:t>Trường hợp Người Tham Gia đủ điều kiện để ký Hợp Đồng, trong vòng 10 ngày làm việc sau khi nhận bộ hồ sơ từ Người Tham Gia, nhân viên SEACRET sẽ gửi lại 01 bản Hợp Đồng Tham Gia Bán Hàng Đa Cấp có đầy đủ chữ ký của hai bên, đóng dấu của SEACRET cho Người Tham Gia bằng đường bưu điện theo địa chỉ mà Người Tham Gia cung cấp tại Hợp Đồng hoặc SEACRET sẽ giao lại cho Người Tham Gia 01 bản Hợp Đồng Tham Gia Bán Hàng Đa Cấp trực tiếp tại trụ sở, chi nhánh của SEACRET (trong trường hợp Nhà Phân Phối đến trụ sở chính, chi nhánh của SEACRET).</w:t>
            </w:r>
          </w:p>
        </w:tc>
      </w:tr>
      <w:tr w:rsidR="00C62282" w:rsidRPr="00CB3124" w14:paraId="0B6B7549" w14:textId="77777777"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100DF608" w14:textId="77777777" w:rsidR="00C62282" w:rsidRPr="00CB3124" w:rsidRDefault="00C62282" w:rsidP="0068577B">
            <w:pPr>
              <w:snapToGrid w:val="0"/>
              <w:spacing w:before="120" w:after="120"/>
              <w:jc w:val="center"/>
              <w:rPr>
                <w:rFonts w:ascii="Times New Roman" w:hAnsi="Times New Roman" w:cs="Times New Roman"/>
                <w:sz w:val="24"/>
                <w:szCs w:val="24"/>
              </w:rPr>
            </w:pPr>
          </w:p>
          <w:p w14:paraId="77EB60C3" w14:textId="3655C827" w:rsidR="00C62282" w:rsidRPr="00CB3124" w:rsidRDefault="00C62282" w:rsidP="0068577B">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12</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BEC1E5D" w14:textId="23C4CF6D" w:rsidR="00C62282" w:rsidRPr="00CB3124" w:rsidRDefault="00C62282" w:rsidP="0068577B">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Điều 11</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1894CE93" w14:textId="77777777"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 xml:space="preserve">Trong vòng 30 ngày kể từ ngày Hợp Đồng Tham Gia Bán Hàng Đa Cấp được ký kết, SEACRET có trách nhiệm đào tạo cơ bản cho Nhà Phân Phối và Nhà Phân Phối có trách nhiệm hoàn thành Chương Trình Đào Tạo Cơ Bản do SEACRET tổ chức theo quy định của pháp luật. </w:t>
            </w:r>
          </w:p>
          <w:p w14:paraId="442262FE" w14:textId="61C5D839" w:rsidR="00C62282" w:rsidRPr="00CB3124" w:rsidRDefault="00C62282" w:rsidP="0068577B">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 xml:space="preserve">Trường hợp Vợ/Chồng cùng tham gia thì Vợ/Chồng của Nhà Phân cũng phải hoàn thành Chương Trình Đào Tạo Cơ Bản trong vòng 30 ngày kể từ ngày được bổ sung vào Hợp Đồng </w:t>
            </w:r>
          </w:p>
        </w:tc>
      </w:tr>
      <w:tr w:rsidR="005A77F9" w:rsidRPr="00CB3124" w14:paraId="250CE9CA" w14:textId="77777777"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20B182CB" w14:textId="2E80E30A" w:rsidR="005A77F9" w:rsidRPr="00CB3124" w:rsidRDefault="005A77F9" w:rsidP="005A77F9">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13</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A20922" w14:textId="77777777" w:rsidR="005A77F9" w:rsidRPr="00CB3124" w:rsidRDefault="005A77F9" w:rsidP="005A77F9">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11.1,</w:t>
            </w:r>
          </w:p>
          <w:p w14:paraId="54F35FF7" w14:textId="164533AD" w:rsidR="005A77F9" w:rsidRPr="00CB3124" w:rsidRDefault="005A77F9" w:rsidP="005A77F9">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11.2</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17B565BE" w14:textId="2447EF40" w:rsidR="005A77F9" w:rsidRPr="00CB3124" w:rsidRDefault="005A77F9" w:rsidP="005A77F9">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Xem chi tiết tại tài liệu</w:t>
            </w:r>
          </w:p>
        </w:tc>
      </w:tr>
      <w:tr w:rsidR="005A77F9" w:rsidRPr="00CB3124" w14:paraId="3BA83061" w14:textId="77777777" w:rsidTr="005F02AD">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2781E34A" w14:textId="1557E608" w:rsidR="005A77F9" w:rsidRPr="00CB3124" w:rsidRDefault="005A77F9" w:rsidP="005A77F9">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14</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F968EC" w14:textId="77DC218D" w:rsidR="005A77F9" w:rsidRPr="00CB3124" w:rsidRDefault="005A77F9" w:rsidP="005A77F9">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14.1.2</w:t>
            </w:r>
          </w:p>
        </w:tc>
        <w:tc>
          <w:tcPr>
            <w:tcW w:w="12510" w:type="dxa"/>
            <w:tcBorders>
              <w:top w:val="single" w:sz="4" w:space="0" w:color="auto"/>
              <w:left w:val="single" w:sz="4" w:space="0" w:color="auto"/>
              <w:bottom w:val="single" w:sz="4" w:space="0" w:color="auto"/>
              <w:right w:val="single" w:sz="4" w:space="0" w:color="auto"/>
            </w:tcBorders>
            <w:shd w:val="clear" w:color="auto" w:fill="auto"/>
          </w:tcPr>
          <w:p w14:paraId="473AF3CF" w14:textId="530016C8" w:rsidR="005A77F9" w:rsidRPr="00CB3124" w:rsidRDefault="005A77F9" w:rsidP="005A77F9">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14.1.2.</w:t>
            </w:r>
            <w:r w:rsidRPr="00CB3124">
              <w:rPr>
                <w:rFonts w:ascii="Times New Roman" w:eastAsia="Times New Roman" w:hAnsi="Times New Roman" w:cs="Times New Roman"/>
                <w:spacing w:val="-2"/>
                <w:sz w:val="24"/>
                <w:szCs w:val="24"/>
              </w:rPr>
              <w:tab/>
              <w:t xml:space="preserve">Sau khi Hợp Đồng Tham Gia Bán Hàng Đa Cấp chấm dứt, SEACRET có trách nhiệm mua lại hàng hóa của Nhà Phân Phối theo quy định của pháp luật và Quy Tắc Hoạt </w:t>
            </w:r>
          </w:p>
        </w:tc>
      </w:tr>
      <w:tr w:rsidR="005A77F9" w:rsidRPr="00CB3124" w14:paraId="26320382" w14:textId="77777777"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44DD7BC9" w14:textId="43598007" w:rsidR="005A77F9" w:rsidRPr="00CB3124" w:rsidRDefault="005A77F9" w:rsidP="005A77F9">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15</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E2956C" w14:textId="4576DA89" w:rsidR="005A77F9" w:rsidRPr="00CB3124" w:rsidRDefault="005A77F9" w:rsidP="005A77F9">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Điều 15</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328B5469" w14:textId="1BFD1B96" w:rsidR="005A77F9" w:rsidRPr="00CB3124" w:rsidRDefault="005A77F9" w:rsidP="005A77F9">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Xem chi tiết tại tài liệu</w:t>
            </w:r>
          </w:p>
        </w:tc>
      </w:tr>
      <w:tr w:rsidR="005A77F9" w:rsidRPr="00CB3124" w14:paraId="390477D0" w14:textId="77777777" w:rsidTr="00CD3443">
        <w:trPr>
          <w:trHeight w:val="908"/>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3C007C96" w14:textId="745C4BE8" w:rsidR="005A77F9" w:rsidRPr="00CB3124" w:rsidRDefault="005A77F9" w:rsidP="005A77F9">
            <w:pPr>
              <w:snapToGrid w:val="0"/>
              <w:spacing w:before="120" w:after="120"/>
              <w:jc w:val="center"/>
              <w:rPr>
                <w:rFonts w:ascii="Times New Roman" w:hAnsi="Times New Roman" w:cs="Times New Roman"/>
                <w:sz w:val="24"/>
                <w:szCs w:val="24"/>
              </w:rPr>
            </w:pPr>
            <w:r w:rsidRPr="00CB3124">
              <w:rPr>
                <w:rFonts w:ascii="Times New Roman" w:hAnsi="Times New Roman" w:cs="Times New Roman"/>
                <w:sz w:val="24"/>
                <w:szCs w:val="24"/>
              </w:rPr>
              <w:t>16</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9B84B0C" w14:textId="7BAA987A" w:rsidR="005A77F9" w:rsidRPr="00CB3124" w:rsidRDefault="005A77F9" w:rsidP="005A77F9">
            <w:pPr>
              <w:snapToGrid w:val="0"/>
              <w:spacing w:before="120" w:after="120"/>
              <w:rPr>
                <w:rFonts w:ascii="Times New Roman" w:hAnsi="Times New Roman" w:cs="Times New Roman"/>
                <w:sz w:val="24"/>
                <w:szCs w:val="24"/>
              </w:rPr>
            </w:pPr>
            <w:r w:rsidRPr="00CB3124">
              <w:rPr>
                <w:rFonts w:ascii="Times New Roman" w:hAnsi="Times New Roman" w:cs="Times New Roman"/>
                <w:sz w:val="24"/>
                <w:szCs w:val="24"/>
              </w:rPr>
              <w:t>15.4</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2E241348" w14:textId="5AA870F0" w:rsidR="005A77F9" w:rsidRPr="00CB3124" w:rsidRDefault="005A77F9" w:rsidP="005A77F9">
            <w:pPr>
              <w:widowControl w:val="0"/>
              <w:spacing w:before="120" w:after="120" w:line="240" w:lineRule="auto"/>
              <w:jc w:val="both"/>
              <w:rPr>
                <w:rFonts w:ascii="Times New Roman" w:eastAsia="Times New Roman" w:hAnsi="Times New Roman" w:cs="Times New Roman"/>
                <w:spacing w:val="-2"/>
                <w:sz w:val="24"/>
                <w:szCs w:val="24"/>
              </w:rPr>
            </w:pPr>
            <w:r w:rsidRPr="00CB3124">
              <w:rPr>
                <w:rFonts w:ascii="Times New Roman" w:eastAsia="Times New Roman" w:hAnsi="Times New Roman" w:cs="Times New Roman"/>
                <w:spacing w:val="-2"/>
                <w:sz w:val="24"/>
                <w:szCs w:val="24"/>
              </w:rPr>
              <w:t>Trong thời hạn 30 ngày làm việc kể từ ngày Hợp Đồng chấm dứt, SEACRET có trách nhiệm thanh toán cho Nhà Phân Phối tiền hoa hồng, tiền thưởng và lợi ích kinh tế khác mà Nhà Phân Phối có quyền nhận trong quá trình tham gia vào mạng lưới bán hàng đa cấp của SEACRET.</w:t>
            </w:r>
          </w:p>
        </w:tc>
      </w:tr>
    </w:tbl>
    <w:p w14:paraId="50A28782" w14:textId="77777777" w:rsidR="005A77F9" w:rsidRDefault="005A77F9" w:rsidP="00A22B87">
      <w:pPr>
        <w:rPr>
          <w:rFonts w:ascii="Times New Roman" w:hAnsi="Times New Roman" w:cs="Times New Roman"/>
          <w:b/>
          <w:bCs/>
          <w:sz w:val="24"/>
          <w:szCs w:val="24"/>
        </w:rPr>
      </w:pPr>
    </w:p>
    <w:p w14:paraId="4BE7D0A3" w14:textId="77777777" w:rsidR="00B05809" w:rsidRDefault="00B05809" w:rsidP="00A22B87">
      <w:pPr>
        <w:rPr>
          <w:rFonts w:ascii="Times New Roman" w:hAnsi="Times New Roman" w:cs="Times New Roman"/>
          <w:b/>
          <w:bCs/>
          <w:sz w:val="24"/>
          <w:szCs w:val="24"/>
        </w:rPr>
      </w:pPr>
    </w:p>
    <w:p w14:paraId="705C673C" w14:textId="77777777" w:rsidR="00B05809" w:rsidRDefault="00B05809" w:rsidP="00A22B87">
      <w:pPr>
        <w:rPr>
          <w:rFonts w:ascii="Times New Roman" w:hAnsi="Times New Roman" w:cs="Times New Roman"/>
          <w:b/>
          <w:bCs/>
          <w:sz w:val="24"/>
          <w:szCs w:val="24"/>
        </w:rPr>
      </w:pPr>
    </w:p>
    <w:p w14:paraId="7D3F4ECC" w14:textId="77777777" w:rsidR="00B05809" w:rsidRDefault="00B05809" w:rsidP="00A22B87">
      <w:pPr>
        <w:rPr>
          <w:rFonts w:ascii="Times New Roman" w:hAnsi="Times New Roman" w:cs="Times New Roman"/>
          <w:b/>
          <w:bCs/>
          <w:sz w:val="24"/>
          <w:szCs w:val="24"/>
        </w:rPr>
      </w:pPr>
    </w:p>
    <w:p w14:paraId="37C06CC7" w14:textId="77777777" w:rsidR="00B05809" w:rsidRDefault="00B05809" w:rsidP="00A22B87">
      <w:pPr>
        <w:rPr>
          <w:rFonts w:ascii="Times New Roman" w:hAnsi="Times New Roman" w:cs="Times New Roman"/>
          <w:b/>
          <w:bCs/>
          <w:sz w:val="24"/>
          <w:szCs w:val="24"/>
        </w:rPr>
      </w:pPr>
    </w:p>
    <w:p w14:paraId="5DC507E6" w14:textId="00BEEE16" w:rsidR="0076427B" w:rsidRPr="000F5411" w:rsidRDefault="00960639" w:rsidP="00A22B87">
      <w:pPr>
        <w:rPr>
          <w:rFonts w:ascii="Times New Roman" w:hAnsi="Times New Roman" w:cs="Times New Roman"/>
          <w:b/>
          <w:bCs/>
          <w:sz w:val="24"/>
          <w:szCs w:val="24"/>
        </w:rPr>
      </w:pPr>
      <w:r w:rsidRPr="000F5411">
        <w:rPr>
          <w:rFonts w:ascii="Times New Roman" w:hAnsi="Times New Roman" w:cs="Times New Roman"/>
          <w:b/>
          <w:bCs/>
          <w:sz w:val="24"/>
          <w:szCs w:val="24"/>
        </w:rPr>
        <w:br w:type="textWrapping" w:clear="all"/>
      </w:r>
      <w:r w:rsidR="00A22B87" w:rsidRPr="000F5411">
        <w:rPr>
          <w:rFonts w:ascii="Times New Roman" w:hAnsi="Times New Roman" w:cs="Times New Roman"/>
          <w:b/>
          <w:bCs/>
          <w:sz w:val="24"/>
          <w:szCs w:val="24"/>
        </w:rPr>
        <w:t>IV</w:t>
      </w:r>
      <w:r w:rsidR="0076427B" w:rsidRPr="000F5411">
        <w:rPr>
          <w:rFonts w:ascii="Times New Roman" w:hAnsi="Times New Roman" w:cs="Times New Roman"/>
          <w:b/>
          <w:bCs/>
          <w:sz w:val="24"/>
          <w:szCs w:val="24"/>
        </w:rPr>
        <w:t>. KẾ HOẠCH TRẢ THƯỞNG</w:t>
      </w:r>
    </w:p>
    <w:tbl>
      <w:tblPr>
        <w:tblW w:w="14665" w:type="dxa"/>
        <w:tblLook w:val="04A0" w:firstRow="1" w:lastRow="0" w:firstColumn="1" w:lastColumn="0" w:noHBand="0" w:noVBand="1"/>
      </w:tblPr>
      <w:tblGrid>
        <w:gridCol w:w="670"/>
        <w:gridCol w:w="1485"/>
        <w:gridCol w:w="12510"/>
      </w:tblGrid>
      <w:tr w:rsidR="00CB3124" w:rsidRPr="00B05809" w14:paraId="66316A80" w14:textId="77777777" w:rsidTr="00B05809">
        <w:trPr>
          <w:trHeight w:val="624"/>
          <w:tblHeader/>
        </w:trPr>
        <w:tc>
          <w:tcPr>
            <w:tcW w:w="67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ACCEAC7" w14:textId="77777777" w:rsidR="00CB3124" w:rsidRPr="00B05809" w:rsidRDefault="00CB3124" w:rsidP="00D707B6">
            <w:pPr>
              <w:snapToGrid w:val="0"/>
              <w:spacing w:before="120" w:after="120"/>
              <w:jc w:val="center"/>
              <w:rPr>
                <w:rFonts w:ascii="Times New Roman" w:hAnsi="Times New Roman" w:cs="Times New Roman"/>
                <w:b/>
                <w:bCs/>
                <w:sz w:val="24"/>
                <w:szCs w:val="24"/>
              </w:rPr>
            </w:pPr>
            <w:r w:rsidRPr="00B05809">
              <w:rPr>
                <w:rFonts w:ascii="Times New Roman" w:hAnsi="Times New Roman" w:cs="Times New Roman"/>
                <w:b/>
                <w:bCs/>
                <w:sz w:val="24"/>
                <w:szCs w:val="24"/>
              </w:rPr>
              <w:t>STT</w:t>
            </w:r>
          </w:p>
        </w:tc>
        <w:tc>
          <w:tcPr>
            <w:tcW w:w="1485" w:type="dxa"/>
            <w:tcBorders>
              <w:top w:val="single" w:sz="4" w:space="0" w:color="auto"/>
              <w:left w:val="nil"/>
              <w:bottom w:val="single" w:sz="4" w:space="0" w:color="auto"/>
              <w:right w:val="single" w:sz="4" w:space="0" w:color="auto"/>
            </w:tcBorders>
            <w:shd w:val="clear" w:color="000000" w:fill="BDD7EE"/>
            <w:vAlign w:val="center"/>
            <w:hideMark/>
          </w:tcPr>
          <w:p w14:paraId="5257C788" w14:textId="77777777" w:rsidR="00CB3124" w:rsidRPr="00B05809" w:rsidRDefault="00CB3124" w:rsidP="00D707B6">
            <w:pPr>
              <w:snapToGrid w:val="0"/>
              <w:spacing w:before="120" w:after="120"/>
              <w:jc w:val="center"/>
              <w:rPr>
                <w:rFonts w:ascii="Times New Roman" w:hAnsi="Times New Roman" w:cs="Times New Roman"/>
                <w:b/>
                <w:bCs/>
                <w:sz w:val="24"/>
                <w:szCs w:val="24"/>
              </w:rPr>
            </w:pPr>
            <w:r w:rsidRPr="00B05809">
              <w:rPr>
                <w:rFonts w:ascii="Times New Roman" w:hAnsi="Times New Roman" w:cs="Times New Roman"/>
                <w:b/>
                <w:bCs/>
                <w:sz w:val="24"/>
                <w:szCs w:val="24"/>
              </w:rPr>
              <w:t>MỤC</w:t>
            </w:r>
          </w:p>
        </w:tc>
        <w:tc>
          <w:tcPr>
            <w:tcW w:w="12510" w:type="dxa"/>
            <w:tcBorders>
              <w:top w:val="single" w:sz="4" w:space="0" w:color="auto"/>
              <w:left w:val="nil"/>
              <w:bottom w:val="single" w:sz="4" w:space="0" w:color="auto"/>
              <w:right w:val="single" w:sz="4" w:space="0" w:color="auto"/>
            </w:tcBorders>
            <w:shd w:val="clear" w:color="000000" w:fill="BDD7EE"/>
            <w:vAlign w:val="center"/>
            <w:hideMark/>
          </w:tcPr>
          <w:p w14:paraId="4A8F3AC8" w14:textId="77777777" w:rsidR="00CB3124" w:rsidRPr="00B05809" w:rsidRDefault="00CB3124" w:rsidP="00D707B6">
            <w:pPr>
              <w:snapToGrid w:val="0"/>
              <w:spacing w:before="120" w:after="120"/>
              <w:jc w:val="center"/>
              <w:rPr>
                <w:rFonts w:ascii="Times New Roman" w:hAnsi="Times New Roman" w:cs="Times New Roman"/>
                <w:b/>
                <w:bCs/>
                <w:sz w:val="24"/>
                <w:szCs w:val="24"/>
              </w:rPr>
            </w:pPr>
            <w:r w:rsidRPr="00B05809">
              <w:rPr>
                <w:rFonts w:ascii="Times New Roman" w:hAnsi="Times New Roman" w:cs="Times New Roman"/>
                <w:b/>
                <w:bCs/>
                <w:sz w:val="24"/>
                <w:szCs w:val="24"/>
              </w:rPr>
              <w:t>NỘI DUNG SAU KHI SỬA ĐỔI</w:t>
            </w:r>
          </w:p>
        </w:tc>
      </w:tr>
      <w:tr w:rsidR="00CB3124" w:rsidRPr="00B05809" w14:paraId="21580903" w14:textId="7488B4B8" w:rsidTr="00B05809">
        <w:trPr>
          <w:trHeight w:val="251"/>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FA3D1" w14:textId="77777777" w:rsidR="00CB3124" w:rsidRPr="00B05809" w:rsidRDefault="00CB3124" w:rsidP="00D707B6">
            <w:pPr>
              <w:snapToGrid w:val="0"/>
              <w:spacing w:before="120" w:after="120"/>
              <w:jc w:val="center"/>
              <w:rPr>
                <w:rFonts w:ascii="Times New Roman" w:hAnsi="Times New Roman" w:cs="Times New Roman"/>
                <w:sz w:val="24"/>
                <w:szCs w:val="24"/>
              </w:rPr>
            </w:pPr>
            <w:r w:rsidRPr="00B05809">
              <w:rPr>
                <w:rFonts w:ascii="Times New Roman" w:hAnsi="Times New Roman" w:cs="Times New Roman"/>
                <w:sz w:val="24"/>
                <w:szCs w:val="24"/>
              </w:rPr>
              <w:t>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8CC514F" w14:textId="7A7E2ACE" w:rsidR="00CB3124" w:rsidRPr="00B05809" w:rsidRDefault="00CB3124" w:rsidP="00D707B6">
            <w:pPr>
              <w:spacing w:before="240" w:after="120"/>
              <w:jc w:val="both"/>
              <w:rPr>
                <w:rFonts w:ascii="Times New Roman" w:hAnsi="Times New Roman" w:cs="Times New Roman"/>
                <w:sz w:val="24"/>
                <w:szCs w:val="24"/>
              </w:rPr>
            </w:pPr>
            <w:r w:rsidRPr="00B05809">
              <w:rPr>
                <w:rFonts w:ascii="Times New Roman" w:hAnsi="Times New Roman" w:cs="Times New Roman"/>
                <w:sz w:val="24"/>
                <w:szCs w:val="24"/>
              </w:rPr>
              <w:t>Hình ảnh minh họa</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3B89F2DA" w14:textId="37201621" w:rsidR="00CB3124" w:rsidRPr="00B05809" w:rsidRDefault="00B05809" w:rsidP="00D707B6">
            <w:pPr>
              <w:spacing w:before="240" w:after="120"/>
              <w:jc w:val="both"/>
              <w:rPr>
                <w:rFonts w:ascii="Times New Roman" w:hAnsi="Times New Roman" w:cs="Times New Roman"/>
                <w:sz w:val="24"/>
                <w:szCs w:val="24"/>
              </w:rPr>
            </w:pPr>
            <w:r w:rsidRPr="00B05809">
              <w:rPr>
                <w:rFonts w:ascii="Times New Roman" w:hAnsi="Times New Roman" w:cs="Times New Roman"/>
                <w:sz w:val="24"/>
                <w:szCs w:val="24"/>
              </w:rPr>
              <w:t>Xem hình ảnh tại tài liệu</w:t>
            </w:r>
          </w:p>
        </w:tc>
      </w:tr>
      <w:tr w:rsidR="00CB3124" w:rsidRPr="00B05809" w14:paraId="4F811ACC" w14:textId="77777777" w:rsidTr="00B05809">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495E6C3D" w14:textId="77777777" w:rsidR="00CB3124" w:rsidRPr="00B05809" w:rsidRDefault="00CB3124" w:rsidP="00D707B6">
            <w:pPr>
              <w:snapToGrid w:val="0"/>
              <w:spacing w:before="120" w:after="120"/>
              <w:jc w:val="center"/>
              <w:rPr>
                <w:rFonts w:ascii="Times New Roman" w:hAnsi="Times New Roman" w:cs="Times New Roman"/>
                <w:sz w:val="24"/>
                <w:szCs w:val="24"/>
              </w:rPr>
            </w:pPr>
            <w:r w:rsidRPr="00B05809">
              <w:rPr>
                <w:rFonts w:ascii="Times New Roman" w:hAnsi="Times New Roman" w:cs="Times New Roman"/>
                <w:sz w:val="24"/>
                <w:szCs w:val="24"/>
              </w:rPr>
              <w:t>2</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66B4A2F" w14:textId="77777777" w:rsidR="00CB3124" w:rsidRPr="00B05809" w:rsidRDefault="00CB3124" w:rsidP="00D707B6">
            <w:pPr>
              <w:snapToGrid w:val="0"/>
              <w:spacing w:before="120" w:after="120"/>
              <w:rPr>
                <w:rFonts w:ascii="Times New Roman" w:hAnsi="Times New Roman" w:cs="Times New Roman"/>
                <w:sz w:val="24"/>
                <w:szCs w:val="24"/>
              </w:rPr>
            </w:pPr>
            <w:r w:rsidRPr="00B05809">
              <w:rPr>
                <w:rFonts w:ascii="Times New Roman" w:hAnsi="Times New Roman" w:cs="Times New Roman"/>
                <w:sz w:val="24"/>
                <w:szCs w:val="24"/>
              </w:rPr>
              <w:t>Mục 1.10</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11F90967" w14:textId="77777777" w:rsidR="00CB3124" w:rsidRPr="00B05809" w:rsidRDefault="00CB3124" w:rsidP="00D707B6">
            <w:pPr>
              <w:spacing w:after="120"/>
              <w:jc w:val="both"/>
              <w:rPr>
                <w:rFonts w:ascii="Times New Roman" w:hAnsi="Times New Roman" w:cs="Times New Roman"/>
                <w:sz w:val="24"/>
                <w:szCs w:val="24"/>
              </w:rPr>
            </w:pPr>
            <w:r w:rsidRPr="00B05809">
              <w:rPr>
                <w:rFonts w:ascii="Times New Roman" w:hAnsi="Times New Roman" w:cs="Times New Roman"/>
                <w:sz w:val="24"/>
                <w:szCs w:val="24"/>
              </w:rPr>
              <w:t>Nội dung “Trường hợp 2: Nhà Phân Phối hoàn thành tối thiểu 120 Điểm Doanh Số TPQV trong 04 tuần liên tiếp từ Tổng Điểm Doanh Số Mua Hàng Cá Nhân” được xếp lại vị trí đặt ngay trên phần sơ đồ minh họa.</w:t>
            </w:r>
          </w:p>
        </w:tc>
      </w:tr>
      <w:tr w:rsidR="00CB3124" w:rsidRPr="00B05809" w14:paraId="4F4491D7" w14:textId="77777777" w:rsidTr="00B05809">
        <w:trPr>
          <w:trHeight w:val="908"/>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26EDD39C" w14:textId="77777777" w:rsidR="00CB3124" w:rsidRPr="00B05809" w:rsidRDefault="00CB3124" w:rsidP="00D707B6">
            <w:pPr>
              <w:snapToGrid w:val="0"/>
              <w:spacing w:before="120" w:after="120"/>
              <w:jc w:val="center"/>
              <w:rPr>
                <w:rFonts w:ascii="Times New Roman" w:hAnsi="Times New Roman" w:cs="Times New Roman"/>
                <w:sz w:val="24"/>
                <w:szCs w:val="24"/>
              </w:rPr>
            </w:pPr>
            <w:r w:rsidRPr="00B05809">
              <w:rPr>
                <w:rFonts w:ascii="Times New Roman" w:hAnsi="Times New Roman" w:cs="Times New Roman"/>
                <w:sz w:val="24"/>
                <w:szCs w:val="24"/>
              </w:rPr>
              <w:t>3</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DBD6CD" w14:textId="77777777" w:rsidR="00CB3124" w:rsidRPr="00B05809" w:rsidRDefault="00CB3124" w:rsidP="00D707B6">
            <w:pPr>
              <w:snapToGrid w:val="0"/>
              <w:spacing w:before="120" w:after="120"/>
              <w:rPr>
                <w:rFonts w:ascii="Times New Roman" w:hAnsi="Times New Roman" w:cs="Times New Roman"/>
                <w:sz w:val="24"/>
                <w:szCs w:val="24"/>
              </w:rPr>
            </w:pPr>
            <w:r w:rsidRPr="00B05809">
              <w:rPr>
                <w:rFonts w:ascii="Times New Roman" w:hAnsi="Times New Roman" w:cs="Times New Roman"/>
                <w:sz w:val="24"/>
                <w:szCs w:val="24"/>
              </w:rPr>
              <w:t xml:space="preserve">Mục 2 </w:t>
            </w:r>
          </w:p>
          <w:p w14:paraId="68CC22C1" w14:textId="77777777" w:rsidR="00CB3124" w:rsidRPr="00B05809" w:rsidRDefault="00CB3124" w:rsidP="00D707B6">
            <w:pPr>
              <w:snapToGrid w:val="0"/>
              <w:spacing w:before="120" w:after="120"/>
              <w:rPr>
                <w:rFonts w:ascii="Times New Roman" w:hAnsi="Times New Roman" w:cs="Times New Roman"/>
                <w:sz w:val="24"/>
                <w:szCs w:val="24"/>
              </w:rPr>
            </w:pPr>
            <w:r w:rsidRPr="00B05809">
              <w:rPr>
                <w:rFonts w:ascii="Times New Roman" w:hAnsi="Times New Roman" w:cs="Times New Roman"/>
                <w:sz w:val="24"/>
                <w:szCs w:val="24"/>
              </w:rPr>
              <w:t>Phần lời đề</w:t>
            </w:r>
          </w:p>
        </w:tc>
        <w:tc>
          <w:tcPr>
            <w:tcW w:w="12510" w:type="dxa"/>
            <w:tcBorders>
              <w:top w:val="single" w:sz="4" w:space="0" w:color="auto"/>
              <w:left w:val="single" w:sz="4" w:space="0" w:color="auto"/>
              <w:bottom w:val="single" w:sz="4" w:space="0" w:color="auto"/>
              <w:right w:val="single" w:sz="4" w:space="0" w:color="auto"/>
            </w:tcBorders>
            <w:shd w:val="clear" w:color="auto" w:fill="auto"/>
            <w:vAlign w:val="center"/>
          </w:tcPr>
          <w:p w14:paraId="1D9AD1F5" w14:textId="77777777" w:rsidR="00CB3124" w:rsidRPr="00B05809" w:rsidRDefault="00CB3124" w:rsidP="00D707B6">
            <w:pPr>
              <w:spacing w:after="120"/>
              <w:jc w:val="both"/>
              <w:rPr>
                <w:rFonts w:ascii="Times New Roman" w:hAnsi="Times New Roman" w:cs="Times New Roman"/>
                <w:sz w:val="24"/>
                <w:szCs w:val="24"/>
              </w:rPr>
            </w:pPr>
            <w:r w:rsidRPr="00B05809">
              <w:rPr>
                <w:rFonts w:ascii="Times New Roman" w:hAnsi="Times New Roman" w:cs="Times New Roman"/>
                <w:sz w:val="24"/>
                <w:szCs w:val="24"/>
              </w:rPr>
              <w:t>Tổng trị giá hoa hồng, tiền thưởng và lợi ích kinh tế khác, bao gồm cả lợi ích được hưởng theo chương trình khuyến mại, trả cho Nhà Phân Phối trong một năm quy đổi thành tiền không vượt quá 40% doanh thu bán hàng đa cấp trong năm đó của Công ty. Trường hợp giá trị trả thưởng có xu hướng vượt mức 40%, Công ty sẽ điều chỉnh Kế Hoạch Trả Thưởng và các chương trình khuyến mại để đảm bảo tuân thủ quy định pháp luật</w:t>
            </w:r>
          </w:p>
        </w:tc>
      </w:tr>
    </w:tbl>
    <w:p w14:paraId="1504870C" w14:textId="77777777" w:rsidR="0076427B" w:rsidRPr="000F5411" w:rsidRDefault="0076427B">
      <w:pPr>
        <w:rPr>
          <w:rFonts w:ascii="Times New Roman" w:hAnsi="Times New Roman" w:cs="Times New Roman"/>
          <w:sz w:val="24"/>
          <w:szCs w:val="24"/>
        </w:rPr>
      </w:pPr>
    </w:p>
    <w:p w14:paraId="545DA570" w14:textId="3DF55EE2" w:rsidR="00D751F0" w:rsidRPr="000F5411" w:rsidRDefault="00D751F0" w:rsidP="007B2004">
      <w:pPr>
        <w:spacing w:before="120" w:after="120" w:line="240" w:lineRule="auto"/>
        <w:ind w:left="1080"/>
        <w:jc w:val="both"/>
        <w:rPr>
          <w:rFonts w:ascii="Times New Roman" w:hAnsi="Times New Roman" w:cs="Times New Roman"/>
          <w:sz w:val="24"/>
          <w:szCs w:val="24"/>
        </w:rPr>
      </w:pPr>
    </w:p>
    <w:sectPr w:rsidR="00D751F0" w:rsidRPr="000F5411" w:rsidSect="00BE5A55">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2B6F" w14:textId="77777777" w:rsidR="00766F1F" w:rsidRDefault="00766F1F" w:rsidP="00901391">
      <w:pPr>
        <w:spacing w:after="0" w:line="240" w:lineRule="auto"/>
      </w:pPr>
      <w:r>
        <w:separator/>
      </w:r>
    </w:p>
  </w:endnote>
  <w:endnote w:type="continuationSeparator" w:id="0">
    <w:p w14:paraId="734FB306" w14:textId="77777777" w:rsidR="00766F1F" w:rsidRDefault="00766F1F" w:rsidP="00901391">
      <w:pPr>
        <w:spacing w:after="0" w:line="240" w:lineRule="auto"/>
      </w:pPr>
      <w:r>
        <w:continuationSeparator/>
      </w:r>
    </w:p>
  </w:endnote>
  <w:endnote w:type="continuationNotice" w:id="1">
    <w:p w14:paraId="6B6E6CB6" w14:textId="77777777" w:rsidR="00766F1F" w:rsidRDefault="00766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BC92" w14:textId="77777777" w:rsidR="00766F1F" w:rsidRDefault="00766F1F" w:rsidP="00901391">
      <w:pPr>
        <w:spacing w:after="0" w:line="240" w:lineRule="auto"/>
      </w:pPr>
      <w:r>
        <w:separator/>
      </w:r>
    </w:p>
  </w:footnote>
  <w:footnote w:type="continuationSeparator" w:id="0">
    <w:p w14:paraId="15024899" w14:textId="77777777" w:rsidR="00766F1F" w:rsidRDefault="00766F1F" w:rsidP="00901391">
      <w:pPr>
        <w:spacing w:after="0" w:line="240" w:lineRule="auto"/>
      </w:pPr>
      <w:r>
        <w:continuationSeparator/>
      </w:r>
    </w:p>
  </w:footnote>
  <w:footnote w:type="continuationNotice" w:id="1">
    <w:p w14:paraId="276E8F66" w14:textId="77777777" w:rsidR="00766F1F" w:rsidRDefault="00766F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458"/>
    <w:multiLevelType w:val="hybridMultilevel"/>
    <w:tmpl w:val="F7F89578"/>
    <w:lvl w:ilvl="0" w:tplc="D6482D0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69116C"/>
    <w:multiLevelType w:val="hybridMultilevel"/>
    <w:tmpl w:val="10EA4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D2DEA"/>
    <w:multiLevelType w:val="multilevel"/>
    <w:tmpl w:val="60924E0C"/>
    <w:lvl w:ilvl="0">
      <w:start w:val="1"/>
      <w:numFmt w:val="decimal"/>
      <w:lvlText w:val="%1."/>
      <w:lvlJc w:val="left"/>
      <w:pPr>
        <w:ind w:left="360" w:hanging="360"/>
      </w:pPr>
      <w:rPr>
        <w:rFonts w:hint="default"/>
      </w:rPr>
    </w:lvl>
    <w:lvl w:ilvl="1">
      <w:start w:val="1"/>
      <w:numFmt w:val="decimal"/>
      <w:lvlText w:val="%1.%2."/>
      <w:lvlJc w:val="left"/>
      <w:pPr>
        <w:ind w:left="274" w:hanging="360"/>
      </w:pPr>
      <w:rPr>
        <w:rFonts w:hint="default"/>
      </w:rPr>
    </w:lvl>
    <w:lvl w:ilvl="2">
      <w:start w:val="1"/>
      <w:numFmt w:val="decimal"/>
      <w:lvlText w:val="%1.%2.%3."/>
      <w:lvlJc w:val="left"/>
      <w:pPr>
        <w:ind w:left="548" w:hanging="720"/>
      </w:pPr>
      <w:rPr>
        <w:rFonts w:hint="default"/>
      </w:rPr>
    </w:lvl>
    <w:lvl w:ilvl="3">
      <w:start w:val="1"/>
      <w:numFmt w:val="decimal"/>
      <w:lvlText w:val="%1.%2.%3.%4."/>
      <w:lvlJc w:val="left"/>
      <w:pPr>
        <w:ind w:left="462" w:hanging="720"/>
      </w:pPr>
      <w:rPr>
        <w:rFonts w:hint="default"/>
      </w:rPr>
    </w:lvl>
    <w:lvl w:ilvl="4">
      <w:start w:val="1"/>
      <w:numFmt w:val="decimal"/>
      <w:lvlText w:val="%1.%2.%3.%4.%5."/>
      <w:lvlJc w:val="left"/>
      <w:pPr>
        <w:ind w:left="736"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924" w:hanging="1440"/>
      </w:pPr>
      <w:rPr>
        <w:rFonts w:hint="default"/>
      </w:rPr>
    </w:lvl>
    <w:lvl w:ilvl="7">
      <w:start w:val="1"/>
      <w:numFmt w:val="decimal"/>
      <w:lvlText w:val="%1.%2.%3.%4.%5.%6.%7.%8."/>
      <w:lvlJc w:val="left"/>
      <w:pPr>
        <w:ind w:left="838" w:hanging="1440"/>
      </w:pPr>
      <w:rPr>
        <w:rFonts w:hint="default"/>
      </w:rPr>
    </w:lvl>
    <w:lvl w:ilvl="8">
      <w:start w:val="1"/>
      <w:numFmt w:val="decimal"/>
      <w:lvlText w:val="%1.%2.%3.%4.%5.%6.%7.%8.%9."/>
      <w:lvlJc w:val="left"/>
      <w:pPr>
        <w:ind w:left="1112" w:hanging="1800"/>
      </w:pPr>
      <w:rPr>
        <w:rFonts w:hint="default"/>
      </w:rPr>
    </w:lvl>
  </w:abstractNum>
  <w:abstractNum w:abstractNumId="3" w15:restartNumberingAfterBreak="0">
    <w:nsid w:val="0E8D7127"/>
    <w:multiLevelType w:val="hybridMultilevel"/>
    <w:tmpl w:val="26529DC6"/>
    <w:lvl w:ilvl="0" w:tplc="51604BE0">
      <w:start w:val="1"/>
      <w:numFmt w:val="decimal"/>
      <w:lvlText w:val="4.%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03EFE"/>
    <w:multiLevelType w:val="hybridMultilevel"/>
    <w:tmpl w:val="A3186702"/>
    <w:lvl w:ilvl="0" w:tplc="AE9AD84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1F6144"/>
    <w:multiLevelType w:val="hybridMultilevel"/>
    <w:tmpl w:val="2B56D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65D48"/>
    <w:multiLevelType w:val="multilevel"/>
    <w:tmpl w:val="846A7442"/>
    <w:lvl w:ilvl="0">
      <w:start w:val="1"/>
      <w:numFmt w:val="decimal"/>
      <w:lvlText w:val="%1."/>
      <w:lvlJc w:val="left"/>
      <w:pPr>
        <w:ind w:left="360" w:hanging="360"/>
      </w:pPr>
      <w:rPr>
        <w:rFonts w:hint="default"/>
        <w:b/>
      </w:rPr>
    </w:lvl>
    <w:lvl w:ilvl="1">
      <w:start w:val="1"/>
      <w:numFmt w:val="decimal"/>
      <w:isLgl/>
      <w:lvlText w:val="%1.%2."/>
      <w:lvlJc w:val="left"/>
      <w:pPr>
        <w:ind w:left="648"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4104" w:hanging="1800"/>
      </w:pPr>
      <w:rPr>
        <w:rFonts w:hint="default"/>
      </w:rPr>
    </w:lvl>
  </w:abstractNum>
  <w:abstractNum w:abstractNumId="7" w15:restartNumberingAfterBreak="0">
    <w:nsid w:val="1B3024B7"/>
    <w:multiLevelType w:val="hybridMultilevel"/>
    <w:tmpl w:val="CB260CCE"/>
    <w:lvl w:ilvl="0" w:tplc="98488A68">
      <w:start w:val="1"/>
      <w:numFmt w:val="decimal"/>
      <w:lvlText w:val="%1."/>
      <w:lvlJc w:val="left"/>
      <w:pPr>
        <w:ind w:left="720" w:hanging="360"/>
      </w:pPr>
      <w:rPr>
        <w:rFonts w:hint="default"/>
        <w:b w:val="0"/>
        <w:bCs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E24858"/>
    <w:multiLevelType w:val="multilevel"/>
    <w:tmpl w:val="3F4E0FE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F54F2B"/>
    <w:multiLevelType w:val="hybridMultilevel"/>
    <w:tmpl w:val="CA34C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F40E7"/>
    <w:multiLevelType w:val="multilevel"/>
    <w:tmpl w:val="76865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4058EE"/>
    <w:multiLevelType w:val="hybridMultilevel"/>
    <w:tmpl w:val="AB58D1A2"/>
    <w:lvl w:ilvl="0" w:tplc="BDBC7C7A">
      <w:start w:val="1"/>
      <w:numFmt w:val="lowerRoman"/>
      <w:lvlText w:val="(%1)"/>
      <w:lvlJc w:val="left"/>
      <w:pPr>
        <w:ind w:left="1080" w:hanging="72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6A0FE1"/>
    <w:multiLevelType w:val="hybridMultilevel"/>
    <w:tmpl w:val="ABE2733C"/>
    <w:lvl w:ilvl="0" w:tplc="D6482D02">
      <w:start w:val="1"/>
      <w:numFmt w:val="lowerLetter"/>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B0603A"/>
    <w:multiLevelType w:val="hybridMultilevel"/>
    <w:tmpl w:val="8078E824"/>
    <w:lvl w:ilvl="0" w:tplc="037E679E">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20B38"/>
    <w:multiLevelType w:val="multilevel"/>
    <w:tmpl w:val="4FEC95E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582461"/>
    <w:multiLevelType w:val="hybridMultilevel"/>
    <w:tmpl w:val="B4603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8215B"/>
    <w:multiLevelType w:val="multilevel"/>
    <w:tmpl w:val="9DF66E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A73073"/>
    <w:multiLevelType w:val="multilevel"/>
    <w:tmpl w:val="C9C63FE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E359AA"/>
    <w:multiLevelType w:val="hybridMultilevel"/>
    <w:tmpl w:val="533447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37BA9"/>
    <w:multiLevelType w:val="multilevel"/>
    <w:tmpl w:val="C4464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AB38C1"/>
    <w:multiLevelType w:val="multilevel"/>
    <w:tmpl w:val="01BA7D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6358138">
    <w:abstractNumId w:val="13"/>
  </w:num>
  <w:num w:numId="2" w16cid:durableId="411631918">
    <w:abstractNumId w:val="2"/>
  </w:num>
  <w:num w:numId="3" w16cid:durableId="2111467589">
    <w:abstractNumId w:val="3"/>
  </w:num>
  <w:num w:numId="4" w16cid:durableId="352192705">
    <w:abstractNumId w:val="8"/>
  </w:num>
  <w:num w:numId="5" w16cid:durableId="862936221">
    <w:abstractNumId w:val="10"/>
  </w:num>
  <w:num w:numId="6" w16cid:durableId="1022170225">
    <w:abstractNumId w:val="6"/>
  </w:num>
  <w:num w:numId="7" w16cid:durableId="1394158677">
    <w:abstractNumId w:val="19"/>
  </w:num>
  <w:num w:numId="8" w16cid:durableId="1768689677">
    <w:abstractNumId w:val="20"/>
  </w:num>
  <w:num w:numId="9" w16cid:durableId="1894190720">
    <w:abstractNumId w:val="16"/>
  </w:num>
  <w:num w:numId="10" w16cid:durableId="63552586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78892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9224164">
    <w:abstractNumId w:val="17"/>
  </w:num>
  <w:num w:numId="13" w16cid:durableId="858394578">
    <w:abstractNumId w:val="14"/>
  </w:num>
  <w:num w:numId="14" w16cid:durableId="1207840631">
    <w:abstractNumId w:val="1"/>
  </w:num>
  <w:num w:numId="15" w16cid:durableId="307563318">
    <w:abstractNumId w:val="15"/>
  </w:num>
  <w:num w:numId="16" w16cid:durableId="910890591">
    <w:abstractNumId w:val="18"/>
  </w:num>
  <w:num w:numId="17" w16cid:durableId="586813990">
    <w:abstractNumId w:val="5"/>
  </w:num>
  <w:num w:numId="18" w16cid:durableId="1662587076">
    <w:abstractNumId w:val="9"/>
  </w:num>
  <w:num w:numId="19" w16cid:durableId="1261599288">
    <w:abstractNumId w:val="12"/>
  </w:num>
  <w:num w:numId="20" w16cid:durableId="1256284305">
    <w:abstractNumId w:val="0"/>
  </w:num>
  <w:num w:numId="21" w16cid:durableId="212237864">
    <w:abstractNumId w:val="7"/>
  </w:num>
  <w:num w:numId="22" w16cid:durableId="1151827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2121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55"/>
    <w:rsid w:val="00012A02"/>
    <w:rsid w:val="000132BD"/>
    <w:rsid w:val="0001654D"/>
    <w:rsid w:val="00016D4F"/>
    <w:rsid w:val="00021740"/>
    <w:rsid w:val="0002194A"/>
    <w:rsid w:val="000237BD"/>
    <w:rsid w:val="00025A06"/>
    <w:rsid w:val="00030C6A"/>
    <w:rsid w:val="00035E3F"/>
    <w:rsid w:val="00037794"/>
    <w:rsid w:val="00040ABA"/>
    <w:rsid w:val="00041DED"/>
    <w:rsid w:val="0004739D"/>
    <w:rsid w:val="00051510"/>
    <w:rsid w:val="0005298A"/>
    <w:rsid w:val="00053BB5"/>
    <w:rsid w:val="00055B1A"/>
    <w:rsid w:val="00057740"/>
    <w:rsid w:val="00057F99"/>
    <w:rsid w:val="00064AB1"/>
    <w:rsid w:val="00066B56"/>
    <w:rsid w:val="00066D75"/>
    <w:rsid w:val="000706B0"/>
    <w:rsid w:val="00074D52"/>
    <w:rsid w:val="000758D7"/>
    <w:rsid w:val="00082ACA"/>
    <w:rsid w:val="00084459"/>
    <w:rsid w:val="0008496F"/>
    <w:rsid w:val="00085F1F"/>
    <w:rsid w:val="00086274"/>
    <w:rsid w:val="00086729"/>
    <w:rsid w:val="00086A96"/>
    <w:rsid w:val="00086BB2"/>
    <w:rsid w:val="00095C4D"/>
    <w:rsid w:val="000A0BFD"/>
    <w:rsid w:val="000A1402"/>
    <w:rsid w:val="000A2901"/>
    <w:rsid w:val="000B0FE6"/>
    <w:rsid w:val="000B151E"/>
    <w:rsid w:val="000B6D13"/>
    <w:rsid w:val="000C2238"/>
    <w:rsid w:val="000C2E95"/>
    <w:rsid w:val="000C3314"/>
    <w:rsid w:val="000E0353"/>
    <w:rsid w:val="000E18CA"/>
    <w:rsid w:val="000E36CA"/>
    <w:rsid w:val="000E568E"/>
    <w:rsid w:val="000E7728"/>
    <w:rsid w:val="000F13A7"/>
    <w:rsid w:val="000F5411"/>
    <w:rsid w:val="000F7E0F"/>
    <w:rsid w:val="00101E16"/>
    <w:rsid w:val="001036D7"/>
    <w:rsid w:val="00111581"/>
    <w:rsid w:val="00112E77"/>
    <w:rsid w:val="00115D1D"/>
    <w:rsid w:val="00116229"/>
    <w:rsid w:val="00122B43"/>
    <w:rsid w:val="0012328D"/>
    <w:rsid w:val="00126CAB"/>
    <w:rsid w:val="0012774C"/>
    <w:rsid w:val="00130510"/>
    <w:rsid w:val="00130D83"/>
    <w:rsid w:val="00130DCE"/>
    <w:rsid w:val="001311B5"/>
    <w:rsid w:val="0013158F"/>
    <w:rsid w:val="00131E59"/>
    <w:rsid w:val="00135764"/>
    <w:rsid w:val="00137365"/>
    <w:rsid w:val="00141D9A"/>
    <w:rsid w:val="001448FC"/>
    <w:rsid w:val="001458BE"/>
    <w:rsid w:val="00145A85"/>
    <w:rsid w:val="00145CB1"/>
    <w:rsid w:val="001519B8"/>
    <w:rsid w:val="00151BC8"/>
    <w:rsid w:val="00152DB4"/>
    <w:rsid w:val="00155398"/>
    <w:rsid w:val="0015655E"/>
    <w:rsid w:val="00157924"/>
    <w:rsid w:val="0016017B"/>
    <w:rsid w:val="00162539"/>
    <w:rsid w:val="00162FC5"/>
    <w:rsid w:val="001666E9"/>
    <w:rsid w:val="001720AC"/>
    <w:rsid w:val="00172A55"/>
    <w:rsid w:val="001758E1"/>
    <w:rsid w:val="00175AFE"/>
    <w:rsid w:val="00176265"/>
    <w:rsid w:val="001809D9"/>
    <w:rsid w:val="00186F5D"/>
    <w:rsid w:val="00193D76"/>
    <w:rsid w:val="001A37EF"/>
    <w:rsid w:val="001A4212"/>
    <w:rsid w:val="001A4337"/>
    <w:rsid w:val="001A4992"/>
    <w:rsid w:val="001A51F6"/>
    <w:rsid w:val="001A6A01"/>
    <w:rsid w:val="001B028B"/>
    <w:rsid w:val="001B64BB"/>
    <w:rsid w:val="001B7440"/>
    <w:rsid w:val="001C03F6"/>
    <w:rsid w:val="001C144B"/>
    <w:rsid w:val="001C38C8"/>
    <w:rsid w:val="001C69EF"/>
    <w:rsid w:val="001C73E5"/>
    <w:rsid w:val="001C7D8A"/>
    <w:rsid w:val="001D1DCE"/>
    <w:rsid w:val="001D423F"/>
    <w:rsid w:val="001D5F96"/>
    <w:rsid w:val="001E403A"/>
    <w:rsid w:val="001E440C"/>
    <w:rsid w:val="001F2AFE"/>
    <w:rsid w:val="001F4E84"/>
    <w:rsid w:val="001F4F9B"/>
    <w:rsid w:val="001F760B"/>
    <w:rsid w:val="001F76C7"/>
    <w:rsid w:val="00206493"/>
    <w:rsid w:val="00210D3E"/>
    <w:rsid w:val="00213C5B"/>
    <w:rsid w:val="0021750A"/>
    <w:rsid w:val="00220FD6"/>
    <w:rsid w:val="0022200D"/>
    <w:rsid w:val="0022493D"/>
    <w:rsid w:val="002258DA"/>
    <w:rsid w:val="00226127"/>
    <w:rsid w:val="00227F34"/>
    <w:rsid w:val="00231C8C"/>
    <w:rsid w:val="00232E12"/>
    <w:rsid w:val="00240787"/>
    <w:rsid w:val="00242B1A"/>
    <w:rsid w:val="00242B97"/>
    <w:rsid w:val="00245A2E"/>
    <w:rsid w:val="002531CA"/>
    <w:rsid w:val="002579AF"/>
    <w:rsid w:val="00257E7B"/>
    <w:rsid w:val="00271D1F"/>
    <w:rsid w:val="00272A1E"/>
    <w:rsid w:val="00280126"/>
    <w:rsid w:val="00280317"/>
    <w:rsid w:val="00281302"/>
    <w:rsid w:val="00284312"/>
    <w:rsid w:val="00286D74"/>
    <w:rsid w:val="00290602"/>
    <w:rsid w:val="002955C5"/>
    <w:rsid w:val="002967B8"/>
    <w:rsid w:val="00297C0A"/>
    <w:rsid w:val="002A1B40"/>
    <w:rsid w:val="002A320B"/>
    <w:rsid w:val="002A3417"/>
    <w:rsid w:val="002A3D3A"/>
    <w:rsid w:val="002A7A6C"/>
    <w:rsid w:val="002B154D"/>
    <w:rsid w:val="002B5481"/>
    <w:rsid w:val="002C166C"/>
    <w:rsid w:val="002C376D"/>
    <w:rsid w:val="002C530C"/>
    <w:rsid w:val="002C6D62"/>
    <w:rsid w:val="002D154A"/>
    <w:rsid w:val="002D7057"/>
    <w:rsid w:val="002E2BB5"/>
    <w:rsid w:val="002E42C9"/>
    <w:rsid w:val="002E69EB"/>
    <w:rsid w:val="002F7662"/>
    <w:rsid w:val="00303073"/>
    <w:rsid w:val="00304697"/>
    <w:rsid w:val="00304DF6"/>
    <w:rsid w:val="00305E00"/>
    <w:rsid w:val="0030619A"/>
    <w:rsid w:val="00311B87"/>
    <w:rsid w:val="00314213"/>
    <w:rsid w:val="00314246"/>
    <w:rsid w:val="00316010"/>
    <w:rsid w:val="00316F60"/>
    <w:rsid w:val="00317F04"/>
    <w:rsid w:val="003204A1"/>
    <w:rsid w:val="003205C1"/>
    <w:rsid w:val="00321A82"/>
    <w:rsid w:val="00331B16"/>
    <w:rsid w:val="0034080E"/>
    <w:rsid w:val="00347F5B"/>
    <w:rsid w:val="00355165"/>
    <w:rsid w:val="003552DE"/>
    <w:rsid w:val="00355434"/>
    <w:rsid w:val="0035560B"/>
    <w:rsid w:val="00360C0B"/>
    <w:rsid w:val="003612DC"/>
    <w:rsid w:val="003748D9"/>
    <w:rsid w:val="00375108"/>
    <w:rsid w:val="00382B55"/>
    <w:rsid w:val="00386190"/>
    <w:rsid w:val="003A05B4"/>
    <w:rsid w:val="003A7E7F"/>
    <w:rsid w:val="003B46D4"/>
    <w:rsid w:val="003B55DB"/>
    <w:rsid w:val="003C007F"/>
    <w:rsid w:val="003C0AC2"/>
    <w:rsid w:val="003C395E"/>
    <w:rsid w:val="003C6EE3"/>
    <w:rsid w:val="003D215D"/>
    <w:rsid w:val="003D6D93"/>
    <w:rsid w:val="003D739F"/>
    <w:rsid w:val="003D7F27"/>
    <w:rsid w:val="003F7E7B"/>
    <w:rsid w:val="00400687"/>
    <w:rsid w:val="00401CF2"/>
    <w:rsid w:val="00404F5C"/>
    <w:rsid w:val="00404FF6"/>
    <w:rsid w:val="004068BC"/>
    <w:rsid w:val="00412277"/>
    <w:rsid w:val="00412B4B"/>
    <w:rsid w:val="00413E99"/>
    <w:rsid w:val="004166D1"/>
    <w:rsid w:val="004176CE"/>
    <w:rsid w:val="00420DC4"/>
    <w:rsid w:val="00424794"/>
    <w:rsid w:val="00430029"/>
    <w:rsid w:val="0043544F"/>
    <w:rsid w:val="004372CE"/>
    <w:rsid w:val="004418B9"/>
    <w:rsid w:val="004442C1"/>
    <w:rsid w:val="00444A0F"/>
    <w:rsid w:val="0044588A"/>
    <w:rsid w:val="00447339"/>
    <w:rsid w:val="00451085"/>
    <w:rsid w:val="00451960"/>
    <w:rsid w:val="00455A4E"/>
    <w:rsid w:val="00455E85"/>
    <w:rsid w:val="00456268"/>
    <w:rsid w:val="00460B63"/>
    <w:rsid w:val="00462289"/>
    <w:rsid w:val="00463028"/>
    <w:rsid w:val="00463C91"/>
    <w:rsid w:val="004675AB"/>
    <w:rsid w:val="00470364"/>
    <w:rsid w:val="004719BE"/>
    <w:rsid w:val="0048711D"/>
    <w:rsid w:val="00491FA0"/>
    <w:rsid w:val="00494BDF"/>
    <w:rsid w:val="00495EAF"/>
    <w:rsid w:val="004969BC"/>
    <w:rsid w:val="00497C62"/>
    <w:rsid w:val="004A1542"/>
    <w:rsid w:val="004A3F32"/>
    <w:rsid w:val="004A559E"/>
    <w:rsid w:val="004A6C91"/>
    <w:rsid w:val="004A7448"/>
    <w:rsid w:val="004A760E"/>
    <w:rsid w:val="004A7762"/>
    <w:rsid w:val="004B0A24"/>
    <w:rsid w:val="004B2091"/>
    <w:rsid w:val="004B4622"/>
    <w:rsid w:val="004B5577"/>
    <w:rsid w:val="004B6588"/>
    <w:rsid w:val="004B7014"/>
    <w:rsid w:val="004C6086"/>
    <w:rsid w:val="004D1266"/>
    <w:rsid w:val="004D1F18"/>
    <w:rsid w:val="004D32E7"/>
    <w:rsid w:val="004D6147"/>
    <w:rsid w:val="004E136A"/>
    <w:rsid w:val="004E538C"/>
    <w:rsid w:val="004F3850"/>
    <w:rsid w:val="00504DFD"/>
    <w:rsid w:val="0050506C"/>
    <w:rsid w:val="00505DE7"/>
    <w:rsid w:val="00507117"/>
    <w:rsid w:val="005123F1"/>
    <w:rsid w:val="005133C0"/>
    <w:rsid w:val="00515442"/>
    <w:rsid w:val="00517A24"/>
    <w:rsid w:val="005209E0"/>
    <w:rsid w:val="00524A8E"/>
    <w:rsid w:val="00525CC0"/>
    <w:rsid w:val="0053391B"/>
    <w:rsid w:val="0053751F"/>
    <w:rsid w:val="00541BEA"/>
    <w:rsid w:val="005461BF"/>
    <w:rsid w:val="005515B0"/>
    <w:rsid w:val="00553624"/>
    <w:rsid w:val="005539E4"/>
    <w:rsid w:val="00554AB3"/>
    <w:rsid w:val="005558D1"/>
    <w:rsid w:val="005573E9"/>
    <w:rsid w:val="005643E1"/>
    <w:rsid w:val="005678AA"/>
    <w:rsid w:val="00570DA0"/>
    <w:rsid w:val="00571A64"/>
    <w:rsid w:val="005815C6"/>
    <w:rsid w:val="00583D4C"/>
    <w:rsid w:val="00586ED6"/>
    <w:rsid w:val="005908F7"/>
    <w:rsid w:val="00591901"/>
    <w:rsid w:val="00592F62"/>
    <w:rsid w:val="00595947"/>
    <w:rsid w:val="005963EF"/>
    <w:rsid w:val="005A011F"/>
    <w:rsid w:val="005A26F9"/>
    <w:rsid w:val="005A29CE"/>
    <w:rsid w:val="005A2E23"/>
    <w:rsid w:val="005A2E92"/>
    <w:rsid w:val="005A4116"/>
    <w:rsid w:val="005A4184"/>
    <w:rsid w:val="005A485A"/>
    <w:rsid w:val="005A5324"/>
    <w:rsid w:val="005A5FF8"/>
    <w:rsid w:val="005A77F9"/>
    <w:rsid w:val="005B327B"/>
    <w:rsid w:val="005B6041"/>
    <w:rsid w:val="005E0A29"/>
    <w:rsid w:val="005E317B"/>
    <w:rsid w:val="005F1836"/>
    <w:rsid w:val="005F2682"/>
    <w:rsid w:val="005F3F08"/>
    <w:rsid w:val="005F4990"/>
    <w:rsid w:val="005F4B8A"/>
    <w:rsid w:val="00605DE4"/>
    <w:rsid w:val="006110F6"/>
    <w:rsid w:val="006119BE"/>
    <w:rsid w:val="0061284F"/>
    <w:rsid w:val="006149F8"/>
    <w:rsid w:val="00616764"/>
    <w:rsid w:val="006240A4"/>
    <w:rsid w:val="0062502A"/>
    <w:rsid w:val="006250DD"/>
    <w:rsid w:val="006306F4"/>
    <w:rsid w:val="00630D73"/>
    <w:rsid w:val="00632EAD"/>
    <w:rsid w:val="00634D39"/>
    <w:rsid w:val="00636B24"/>
    <w:rsid w:val="006476BD"/>
    <w:rsid w:val="00653265"/>
    <w:rsid w:val="006625A2"/>
    <w:rsid w:val="0066337F"/>
    <w:rsid w:val="006774CF"/>
    <w:rsid w:val="006777DC"/>
    <w:rsid w:val="00681138"/>
    <w:rsid w:val="0068167C"/>
    <w:rsid w:val="006824BF"/>
    <w:rsid w:val="0068577B"/>
    <w:rsid w:val="00691B03"/>
    <w:rsid w:val="00694B8A"/>
    <w:rsid w:val="0069579D"/>
    <w:rsid w:val="0069691B"/>
    <w:rsid w:val="00696928"/>
    <w:rsid w:val="006A26D7"/>
    <w:rsid w:val="006B5ADE"/>
    <w:rsid w:val="006B5FB7"/>
    <w:rsid w:val="006C15B5"/>
    <w:rsid w:val="006C2160"/>
    <w:rsid w:val="006C49BD"/>
    <w:rsid w:val="006D275A"/>
    <w:rsid w:val="006D31E2"/>
    <w:rsid w:val="006E033A"/>
    <w:rsid w:val="006E12EF"/>
    <w:rsid w:val="006E2501"/>
    <w:rsid w:val="006E3217"/>
    <w:rsid w:val="006E3A5F"/>
    <w:rsid w:val="006E4924"/>
    <w:rsid w:val="006E4CF8"/>
    <w:rsid w:val="006E6B3B"/>
    <w:rsid w:val="006F0027"/>
    <w:rsid w:val="006F1EAF"/>
    <w:rsid w:val="006F2202"/>
    <w:rsid w:val="00701013"/>
    <w:rsid w:val="00710CA5"/>
    <w:rsid w:val="00712D0F"/>
    <w:rsid w:val="007144BF"/>
    <w:rsid w:val="0071743B"/>
    <w:rsid w:val="00720ED5"/>
    <w:rsid w:val="00724B31"/>
    <w:rsid w:val="0072739A"/>
    <w:rsid w:val="00732180"/>
    <w:rsid w:val="007334C1"/>
    <w:rsid w:val="00733FCF"/>
    <w:rsid w:val="00734B18"/>
    <w:rsid w:val="00737834"/>
    <w:rsid w:val="007419E3"/>
    <w:rsid w:val="00742D86"/>
    <w:rsid w:val="00744908"/>
    <w:rsid w:val="007503A7"/>
    <w:rsid w:val="00753DDE"/>
    <w:rsid w:val="00754C86"/>
    <w:rsid w:val="00761531"/>
    <w:rsid w:val="00763FD5"/>
    <w:rsid w:val="0076427B"/>
    <w:rsid w:val="00766487"/>
    <w:rsid w:val="00766BEB"/>
    <w:rsid w:val="00766F1F"/>
    <w:rsid w:val="0076794B"/>
    <w:rsid w:val="00771D71"/>
    <w:rsid w:val="00773205"/>
    <w:rsid w:val="007746FC"/>
    <w:rsid w:val="007814D2"/>
    <w:rsid w:val="0079385F"/>
    <w:rsid w:val="00795F84"/>
    <w:rsid w:val="007A190E"/>
    <w:rsid w:val="007A1BFA"/>
    <w:rsid w:val="007A647B"/>
    <w:rsid w:val="007A7750"/>
    <w:rsid w:val="007A7C5F"/>
    <w:rsid w:val="007B00EB"/>
    <w:rsid w:val="007B0E40"/>
    <w:rsid w:val="007B2004"/>
    <w:rsid w:val="007B249A"/>
    <w:rsid w:val="007B6491"/>
    <w:rsid w:val="007C4C2F"/>
    <w:rsid w:val="007C6E7A"/>
    <w:rsid w:val="007D592F"/>
    <w:rsid w:val="007D6761"/>
    <w:rsid w:val="007E36AA"/>
    <w:rsid w:val="007E3E6D"/>
    <w:rsid w:val="007E6C54"/>
    <w:rsid w:val="007F2B11"/>
    <w:rsid w:val="007F39C4"/>
    <w:rsid w:val="007F600B"/>
    <w:rsid w:val="007F7FAE"/>
    <w:rsid w:val="00800B1F"/>
    <w:rsid w:val="0080321E"/>
    <w:rsid w:val="00804E0F"/>
    <w:rsid w:val="00805321"/>
    <w:rsid w:val="00805D8A"/>
    <w:rsid w:val="00806BF6"/>
    <w:rsid w:val="008074BA"/>
    <w:rsid w:val="00810175"/>
    <w:rsid w:val="0083200A"/>
    <w:rsid w:val="008352F0"/>
    <w:rsid w:val="00836D17"/>
    <w:rsid w:val="00841674"/>
    <w:rsid w:val="008416C7"/>
    <w:rsid w:val="008417D5"/>
    <w:rsid w:val="00841A94"/>
    <w:rsid w:val="00857BB8"/>
    <w:rsid w:val="00860A20"/>
    <w:rsid w:val="0086483A"/>
    <w:rsid w:val="00867AC9"/>
    <w:rsid w:val="00874E79"/>
    <w:rsid w:val="00877082"/>
    <w:rsid w:val="00877747"/>
    <w:rsid w:val="00877B63"/>
    <w:rsid w:val="00882299"/>
    <w:rsid w:val="008871EF"/>
    <w:rsid w:val="008907B3"/>
    <w:rsid w:val="00893D67"/>
    <w:rsid w:val="00893F3B"/>
    <w:rsid w:val="008A3489"/>
    <w:rsid w:val="008A565C"/>
    <w:rsid w:val="008A6A22"/>
    <w:rsid w:val="008A74A7"/>
    <w:rsid w:val="008B143C"/>
    <w:rsid w:val="008B147C"/>
    <w:rsid w:val="008B4646"/>
    <w:rsid w:val="008B614F"/>
    <w:rsid w:val="008B7119"/>
    <w:rsid w:val="008B795B"/>
    <w:rsid w:val="008C17B4"/>
    <w:rsid w:val="008C1CA5"/>
    <w:rsid w:val="008D25EA"/>
    <w:rsid w:val="008D5057"/>
    <w:rsid w:val="008D61FA"/>
    <w:rsid w:val="008E162C"/>
    <w:rsid w:val="008E2DEE"/>
    <w:rsid w:val="008E39EA"/>
    <w:rsid w:val="008E3B0E"/>
    <w:rsid w:val="008E4C36"/>
    <w:rsid w:val="008F298A"/>
    <w:rsid w:val="008F2FB9"/>
    <w:rsid w:val="00901391"/>
    <w:rsid w:val="00902C17"/>
    <w:rsid w:val="00904149"/>
    <w:rsid w:val="009067C7"/>
    <w:rsid w:val="009102B2"/>
    <w:rsid w:val="009148E6"/>
    <w:rsid w:val="0091773D"/>
    <w:rsid w:val="00917D9A"/>
    <w:rsid w:val="00922D80"/>
    <w:rsid w:val="00927F99"/>
    <w:rsid w:val="009318C5"/>
    <w:rsid w:val="009345BB"/>
    <w:rsid w:val="00937F1C"/>
    <w:rsid w:val="00940102"/>
    <w:rsid w:val="00941A58"/>
    <w:rsid w:val="00941D03"/>
    <w:rsid w:val="00945D62"/>
    <w:rsid w:val="009463AE"/>
    <w:rsid w:val="00946EE1"/>
    <w:rsid w:val="0094796C"/>
    <w:rsid w:val="00952DD4"/>
    <w:rsid w:val="00954F0E"/>
    <w:rsid w:val="00955744"/>
    <w:rsid w:val="0095626F"/>
    <w:rsid w:val="00960639"/>
    <w:rsid w:val="00963703"/>
    <w:rsid w:val="00967805"/>
    <w:rsid w:val="00974D4B"/>
    <w:rsid w:val="00976E53"/>
    <w:rsid w:val="00976EBB"/>
    <w:rsid w:val="009773EB"/>
    <w:rsid w:val="00981142"/>
    <w:rsid w:val="00981407"/>
    <w:rsid w:val="009837F1"/>
    <w:rsid w:val="0099600D"/>
    <w:rsid w:val="0099767B"/>
    <w:rsid w:val="009A4CAE"/>
    <w:rsid w:val="009A67AF"/>
    <w:rsid w:val="009B0394"/>
    <w:rsid w:val="009B312E"/>
    <w:rsid w:val="009C2424"/>
    <w:rsid w:val="009C3836"/>
    <w:rsid w:val="009D170B"/>
    <w:rsid w:val="009D5D46"/>
    <w:rsid w:val="009D5FCA"/>
    <w:rsid w:val="009D771B"/>
    <w:rsid w:val="009F0422"/>
    <w:rsid w:val="009F57AF"/>
    <w:rsid w:val="009F6B4B"/>
    <w:rsid w:val="00A00494"/>
    <w:rsid w:val="00A02F3B"/>
    <w:rsid w:val="00A06C60"/>
    <w:rsid w:val="00A06DB3"/>
    <w:rsid w:val="00A105D1"/>
    <w:rsid w:val="00A22B87"/>
    <w:rsid w:val="00A40358"/>
    <w:rsid w:val="00A45A28"/>
    <w:rsid w:val="00A518F0"/>
    <w:rsid w:val="00A56BBD"/>
    <w:rsid w:val="00A60FD2"/>
    <w:rsid w:val="00A62AA6"/>
    <w:rsid w:val="00A6594F"/>
    <w:rsid w:val="00A673C4"/>
    <w:rsid w:val="00A70022"/>
    <w:rsid w:val="00A701BD"/>
    <w:rsid w:val="00A74C75"/>
    <w:rsid w:val="00A7618E"/>
    <w:rsid w:val="00A83003"/>
    <w:rsid w:val="00A8509F"/>
    <w:rsid w:val="00A85BEA"/>
    <w:rsid w:val="00A90E9C"/>
    <w:rsid w:val="00A91074"/>
    <w:rsid w:val="00A93F26"/>
    <w:rsid w:val="00A95F4D"/>
    <w:rsid w:val="00AD3E54"/>
    <w:rsid w:val="00AF76EC"/>
    <w:rsid w:val="00B007AE"/>
    <w:rsid w:val="00B03383"/>
    <w:rsid w:val="00B04FA4"/>
    <w:rsid w:val="00B05809"/>
    <w:rsid w:val="00B06296"/>
    <w:rsid w:val="00B30197"/>
    <w:rsid w:val="00B30924"/>
    <w:rsid w:val="00B3443C"/>
    <w:rsid w:val="00B34B29"/>
    <w:rsid w:val="00B357CB"/>
    <w:rsid w:val="00B36A4E"/>
    <w:rsid w:val="00B373DF"/>
    <w:rsid w:val="00B42935"/>
    <w:rsid w:val="00B42D08"/>
    <w:rsid w:val="00B44956"/>
    <w:rsid w:val="00B469F9"/>
    <w:rsid w:val="00B5257C"/>
    <w:rsid w:val="00B56EEB"/>
    <w:rsid w:val="00B61FF1"/>
    <w:rsid w:val="00B65B82"/>
    <w:rsid w:val="00B67081"/>
    <w:rsid w:val="00B75715"/>
    <w:rsid w:val="00B777BB"/>
    <w:rsid w:val="00B81AAF"/>
    <w:rsid w:val="00B83E8B"/>
    <w:rsid w:val="00B84197"/>
    <w:rsid w:val="00B84904"/>
    <w:rsid w:val="00B902AA"/>
    <w:rsid w:val="00B90483"/>
    <w:rsid w:val="00B93185"/>
    <w:rsid w:val="00B969D0"/>
    <w:rsid w:val="00BA2CA6"/>
    <w:rsid w:val="00BA4A53"/>
    <w:rsid w:val="00BB5D49"/>
    <w:rsid w:val="00BB6726"/>
    <w:rsid w:val="00BB69FD"/>
    <w:rsid w:val="00BB79C0"/>
    <w:rsid w:val="00BC07DE"/>
    <w:rsid w:val="00BC2F50"/>
    <w:rsid w:val="00BC30C6"/>
    <w:rsid w:val="00BC37B0"/>
    <w:rsid w:val="00BD0DB7"/>
    <w:rsid w:val="00BD2A72"/>
    <w:rsid w:val="00BD400C"/>
    <w:rsid w:val="00BD4EA5"/>
    <w:rsid w:val="00BD50E4"/>
    <w:rsid w:val="00BD565F"/>
    <w:rsid w:val="00BD6F05"/>
    <w:rsid w:val="00BE2B72"/>
    <w:rsid w:val="00BE5A55"/>
    <w:rsid w:val="00BE5B7E"/>
    <w:rsid w:val="00BE7541"/>
    <w:rsid w:val="00BF21B9"/>
    <w:rsid w:val="00C05422"/>
    <w:rsid w:val="00C06FE4"/>
    <w:rsid w:val="00C13B1A"/>
    <w:rsid w:val="00C158A1"/>
    <w:rsid w:val="00C2019A"/>
    <w:rsid w:val="00C31A99"/>
    <w:rsid w:val="00C33071"/>
    <w:rsid w:val="00C35A43"/>
    <w:rsid w:val="00C4043E"/>
    <w:rsid w:val="00C4628F"/>
    <w:rsid w:val="00C51D92"/>
    <w:rsid w:val="00C57C8A"/>
    <w:rsid w:val="00C62282"/>
    <w:rsid w:val="00C64547"/>
    <w:rsid w:val="00C755B2"/>
    <w:rsid w:val="00C82F4A"/>
    <w:rsid w:val="00C83FAF"/>
    <w:rsid w:val="00C9019B"/>
    <w:rsid w:val="00C95D96"/>
    <w:rsid w:val="00CA08C0"/>
    <w:rsid w:val="00CA3952"/>
    <w:rsid w:val="00CB3124"/>
    <w:rsid w:val="00CB35F8"/>
    <w:rsid w:val="00CB4E11"/>
    <w:rsid w:val="00CB569C"/>
    <w:rsid w:val="00CB57D9"/>
    <w:rsid w:val="00CC06FB"/>
    <w:rsid w:val="00CC104B"/>
    <w:rsid w:val="00CC3774"/>
    <w:rsid w:val="00CC7640"/>
    <w:rsid w:val="00CD3443"/>
    <w:rsid w:val="00CD57AE"/>
    <w:rsid w:val="00CD5ABF"/>
    <w:rsid w:val="00CD7AD9"/>
    <w:rsid w:val="00CE2316"/>
    <w:rsid w:val="00CE52A1"/>
    <w:rsid w:val="00CE65A5"/>
    <w:rsid w:val="00CE6738"/>
    <w:rsid w:val="00CF2524"/>
    <w:rsid w:val="00CF301D"/>
    <w:rsid w:val="00CF5DA1"/>
    <w:rsid w:val="00CF6A3A"/>
    <w:rsid w:val="00CF7263"/>
    <w:rsid w:val="00CF758B"/>
    <w:rsid w:val="00D012E8"/>
    <w:rsid w:val="00D0186D"/>
    <w:rsid w:val="00D032EE"/>
    <w:rsid w:val="00D041A6"/>
    <w:rsid w:val="00D0481F"/>
    <w:rsid w:val="00D162FE"/>
    <w:rsid w:val="00D21775"/>
    <w:rsid w:val="00D30662"/>
    <w:rsid w:val="00D31C4D"/>
    <w:rsid w:val="00D357DA"/>
    <w:rsid w:val="00D37CD1"/>
    <w:rsid w:val="00D449AA"/>
    <w:rsid w:val="00D44BFA"/>
    <w:rsid w:val="00D468E0"/>
    <w:rsid w:val="00D46B14"/>
    <w:rsid w:val="00D51BC4"/>
    <w:rsid w:val="00D57A28"/>
    <w:rsid w:val="00D63EC5"/>
    <w:rsid w:val="00D66D8E"/>
    <w:rsid w:val="00D66E86"/>
    <w:rsid w:val="00D7334D"/>
    <w:rsid w:val="00D751F0"/>
    <w:rsid w:val="00D7575A"/>
    <w:rsid w:val="00D825B1"/>
    <w:rsid w:val="00D830FB"/>
    <w:rsid w:val="00D86664"/>
    <w:rsid w:val="00D907CF"/>
    <w:rsid w:val="00D94AAF"/>
    <w:rsid w:val="00D95296"/>
    <w:rsid w:val="00D9659C"/>
    <w:rsid w:val="00D9767F"/>
    <w:rsid w:val="00D97B66"/>
    <w:rsid w:val="00DA0123"/>
    <w:rsid w:val="00DA3F31"/>
    <w:rsid w:val="00DA617A"/>
    <w:rsid w:val="00DB0F67"/>
    <w:rsid w:val="00DB13EB"/>
    <w:rsid w:val="00DB54C6"/>
    <w:rsid w:val="00DC0C29"/>
    <w:rsid w:val="00DC15E6"/>
    <w:rsid w:val="00DC1E42"/>
    <w:rsid w:val="00DC23C7"/>
    <w:rsid w:val="00DC4BD4"/>
    <w:rsid w:val="00DC6A75"/>
    <w:rsid w:val="00DD07EA"/>
    <w:rsid w:val="00DD6525"/>
    <w:rsid w:val="00DD7A51"/>
    <w:rsid w:val="00DE029F"/>
    <w:rsid w:val="00DE6DDD"/>
    <w:rsid w:val="00DF0518"/>
    <w:rsid w:val="00DF1AB6"/>
    <w:rsid w:val="00DF5553"/>
    <w:rsid w:val="00DF5863"/>
    <w:rsid w:val="00DF6274"/>
    <w:rsid w:val="00E00042"/>
    <w:rsid w:val="00E0337E"/>
    <w:rsid w:val="00E0603E"/>
    <w:rsid w:val="00E06A8E"/>
    <w:rsid w:val="00E1045E"/>
    <w:rsid w:val="00E1266F"/>
    <w:rsid w:val="00E134B0"/>
    <w:rsid w:val="00E2222F"/>
    <w:rsid w:val="00E24C93"/>
    <w:rsid w:val="00E26564"/>
    <w:rsid w:val="00E328E9"/>
    <w:rsid w:val="00E35C42"/>
    <w:rsid w:val="00E36E63"/>
    <w:rsid w:val="00E41401"/>
    <w:rsid w:val="00E42503"/>
    <w:rsid w:val="00E52183"/>
    <w:rsid w:val="00E55722"/>
    <w:rsid w:val="00E61D24"/>
    <w:rsid w:val="00E6296A"/>
    <w:rsid w:val="00E63DE2"/>
    <w:rsid w:val="00E65CBF"/>
    <w:rsid w:val="00E713BC"/>
    <w:rsid w:val="00E73CED"/>
    <w:rsid w:val="00E81535"/>
    <w:rsid w:val="00E827B1"/>
    <w:rsid w:val="00E8504E"/>
    <w:rsid w:val="00E9244A"/>
    <w:rsid w:val="00EA09BC"/>
    <w:rsid w:val="00EB1919"/>
    <w:rsid w:val="00EB515A"/>
    <w:rsid w:val="00EB62EA"/>
    <w:rsid w:val="00EC0036"/>
    <w:rsid w:val="00EC4BDC"/>
    <w:rsid w:val="00EC5684"/>
    <w:rsid w:val="00EC58AE"/>
    <w:rsid w:val="00EC5BF6"/>
    <w:rsid w:val="00ED079E"/>
    <w:rsid w:val="00ED4B2D"/>
    <w:rsid w:val="00ED70CF"/>
    <w:rsid w:val="00EE7E06"/>
    <w:rsid w:val="00EF09DD"/>
    <w:rsid w:val="00EF19F8"/>
    <w:rsid w:val="00EF1B75"/>
    <w:rsid w:val="00EF434A"/>
    <w:rsid w:val="00EF46B1"/>
    <w:rsid w:val="00EF7A6E"/>
    <w:rsid w:val="00F03EDD"/>
    <w:rsid w:val="00F0435B"/>
    <w:rsid w:val="00F05BE7"/>
    <w:rsid w:val="00F15372"/>
    <w:rsid w:val="00F172E6"/>
    <w:rsid w:val="00F211BA"/>
    <w:rsid w:val="00F21B60"/>
    <w:rsid w:val="00F23C32"/>
    <w:rsid w:val="00F24CAB"/>
    <w:rsid w:val="00F25380"/>
    <w:rsid w:val="00F40330"/>
    <w:rsid w:val="00F41B59"/>
    <w:rsid w:val="00F448C5"/>
    <w:rsid w:val="00F56722"/>
    <w:rsid w:val="00F66AE5"/>
    <w:rsid w:val="00F66C09"/>
    <w:rsid w:val="00F67BF8"/>
    <w:rsid w:val="00F67F97"/>
    <w:rsid w:val="00F70602"/>
    <w:rsid w:val="00F74E4A"/>
    <w:rsid w:val="00F7622A"/>
    <w:rsid w:val="00F80FCE"/>
    <w:rsid w:val="00F933B6"/>
    <w:rsid w:val="00F9421B"/>
    <w:rsid w:val="00F97132"/>
    <w:rsid w:val="00F97FC6"/>
    <w:rsid w:val="00FA2413"/>
    <w:rsid w:val="00FA3E0E"/>
    <w:rsid w:val="00FA49B2"/>
    <w:rsid w:val="00FA580C"/>
    <w:rsid w:val="00FB04E3"/>
    <w:rsid w:val="00FB44BA"/>
    <w:rsid w:val="00FB7C16"/>
    <w:rsid w:val="00FC01BF"/>
    <w:rsid w:val="00FC0C83"/>
    <w:rsid w:val="00FC24E9"/>
    <w:rsid w:val="00FD0754"/>
    <w:rsid w:val="00FD19B0"/>
    <w:rsid w:val="00FD32AB"/>
    <w:rsid w:val="00FD410B"/>
    <w:rsid w:val="00FD4766"/>
    <w:rsid w:val="00FD7462"/>
    <w:rsid w:val="00FE4485"/>
    <w:rsid w:val="00FE7175"/>
    <w:rsid w:val="00FF1714"/>
    <w:rsid w:val="00FF2AD2"/>
    <w:rsid w:val="00FF5869"/>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4A59"/>
  <w15:chartTrackingRefBased/>
  <w15:docId w15:val="{6CEB0169-A65F-44A7-AC31-74A0BBE8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DDD"/>
    <w:pPr>
      <w:keepNext/>
      <w:keepLines/>
      <w:spacing w:before="360" w:after="80"/>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BE5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DDD"/>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BE5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A55"/>
    <w:rPr>
      <w:rFonts w:eastAsiaTheme="majorEastAsia" w:cstheme="majorBidi"/>
      <w:color w:val="272727" w:themeColor="text1" w:themeTint="D8"/>
    </w:rPr>
  </w:style>
  <w:style w:type="paragraph" w:styleId="Title">
    <w:name w:val="Title"/>
    <w:basedOn w:val="Normal"/>
    <w:next w:val="Normal"/>
    <w:link w:val="TitleChar"/>
    <w:uiPriority w:val="10"/>
    <w:qFormat/>
    <w:rsid w:val="00BE5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A55"/>
    <w:pPr>
      <w:spacing w:before="160"/>
      <w:jc w:val="center"/>
    </w:pPr>
    <w:rPr>
      <w:i/>
      <w:iCs/>
      <w:color w:val="404040" w:themeColor="text1" w:themeTint="BF"/>
    </w:rPr>
  </w:style>
  <w:style w:type="character" w:customStyle="1" w:styleId="QuoteChar">
    <w:name w:val="Quote Char"/>
    <w:basedOn w:val="DefaultParagraphFont"/>
    <w:link w:val="Quote"/>
    <w:uiPriority w:val="29"/>
    <w:rsid w:val="00BE5A55"/>
    <w:rPr>
      <w:i/>
      <w:iCs/>
      <w:color w:val="404040" w:themeColor="text1" w:themeTint="BF"/>
    </w:rPr>
  </w:style>
  <w:style w:type="paragraph" w:styleId="ListParagraph">
    <w:name w:val="List Paragraph"/>
    <w:basedOn w:val="Normal"/>
    <w:link w:val="ListParagraphChar"/>
    <w:uiPriority w:val="34"/>
    <w:qFormat/>
    <w:rsid w:val="00BE5A55"/>
    <w:pPr>
      <w:ind w:left="720"/>
      <w:contextualSpacing/>
    </w:pPr>
  </w:style>
  <w:style w:type="character" w:styleId="IntenseEmphasis">
    <w:name w:val="Intense Emphasis"/>
    <w:basedOn w:val="DefaultParagraphFont"/>
    <w:uiPriority w:val="21"/>
    <w:qFormat/>
    <w:rsid w:val="00BE5A55"/>
    <w:rPr>
      <w:i/>
      <w:iCs/>
      <w:color w:val="0F4761" w:themeColor="accent1" w:themeShade="BF"/>
    </w:rPr>
  </w:style>
  <w:style w:type="paragraph" w:styleId="IntenseQuote">
    <w:name w:val="Intense Quote"/>
    <w:basedOn w:val="Normal"/>
    <w:next w:val="Normal"/>
    <w:link w:val="IntenseQuoteChar"/>
    <w:uiPriority w:val="30"/>
    <w:qFormat/>
    <w:rsid w:val="00BE5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A55"/>
    <w:rPr>
      <w:i/>
      <w:iCs/>
      <w:color w:val="0F4761" w:themeColor="accent1" w:themeShade="BF"/>
    </w:rPr>
  </w:style>
  <w:style w:type="character" w:styleId="IntenseReference">
    <w:name w:val="Intense Reference"/>
    <w:basedOn w:val="DefaultParagraphFont"/>
    <w:uiPriority w:val="32"/>
    <w:qFormat/>
    <w:rsid w:val="00BE5A55"/>
    <w:rPr>
      <w:b/>
      <w:bCs/>
      <w:smallCaps/>
      <w:color w:val="0F4761" w:themeColor="accent1" w:themeShade="BF"/>
      <w:spacing w:val="5"/>
    </w:rPr>
  </w:style>
  <w:style w:type="character" w:customStyle="1" w:styleId="ListParagraphChar">
    <w:name w:val="List Paragraph Char"/>
    <w:link w:val="ListParagraph"/>
    <w:uiPriority w:val="34"/>
    <w:rsid w:val="00BE5A55"/>
  </w:style>
  <w:style w:type="paragraph" w:styleId="NormalWeb">
    <w:name w:val="Normal (Web)"/>
    <w:basedOn w:val="Normal"/>
    <w:uiPriority w:val="99"/>
    <w:unhideWhenUsed/>
    <w:rsid w:val="00EF1B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01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391"/>
  </w:style>
  <w:style w:type="paragraph" w:styleId="Footer">
    <w:name w:val="footer"/>
    <w:basedOn w:val="Normal"/>
    <w:link w:val="FooterChar"/>
    <w:uiPriority w:val="99"/>
    <w:unhideWhenUsed/>
    <w:rsid w:val="00901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391"/>
  </w:style>
  <w:style w:type="character" w:styleId="CommentReference">
    <w:name w:val="annotation reference"/>
    <w:basedOn w:val="DefaultParagraphFont"/>
    <w:uiPriority w:val="99"/>
    <w:semiHidden/>
    <w:unhideWhenUsed/>
    <w:rsid w:val="00025A06"/>
    <w:rPr>
      <w:sz w:val="16"/>
      <w:szCs w:val="16"/>
    </w:rPr>
  </w:style>
  <w:style w:type="paragraph" w:styleId="CommentText">
    <w:name w:val="annotation text"/>
    <w:basedOn w:val="Normal"/>
    <w:link w:val="CommentTextChar"/>
    <w:uiPriority w:val="99"/>
    <w:unhideWhenUsed/>
    <w:rsid w:val="00025A06"/>
    <w:pPr>
      <w:spacing w:line="240" w:lineRule="auto"/>
    </w:pPr>
    <w:rPr>
      <w:sz w:val="20"/>
      <w:szCs w:val="20"/>
    </w:rPr>
  </w:style>
  <w:style w:type="character" w:customStyle="1" w:styleId="CommentTextChar">
    <w:name w:val="Comment Text Char"/>
    <w:basedOn w:val="DefaultParagraphFont"/>
    <w:link w:val="CommentText"/>
    <w:uiPriority w:val="99"/>
    <w:rsid w:val="00025A06"/>
    <w:rPr>
      <w:sz w:val="20"/>
      <w:szCs w:val="20"/>
    </w:rPr>
  </w:style>
  <w:style w:type="paragraph" w:styleId="CommentSubject">
    <w:name w:val="annotation subject"/>
    <w:basedOn w:val="CommentText"/>
    <w:next w:val="CommentText"/>
    <w:link w:val="CommentSubjectChar"/>
    <w:uiPriority w:val="99"/>
    <w:semiHidden/>
    <w:unhideWhenUsed/>
    <w:rsid w:val="00025A06"/>
    <w:rPr>
      <w:b/>
      <w:bCs/>
    </w:rPr>
  </w:style>
  <w:style w:type="character" w:customStyle="1" w:styleId="CommentSubjectChar">
    <w:name w:val="Comment Subject Char"/>
    <w:basedOn w:val="CommentTextChar"/>
    <w:link w:val="CommentSubject"/>
    <w:uiPriority w:val="99"/>
    <w:semiHidden/>
    <w:rsid w:val="00025A06"/>
    <w:rPr>
      <w:b/>
      <w:bCs/>
      <w:sz w:val="20"/>
      <w:szCs w:val="20"/>
    </w:rPr>
  </w:style>
  <w:style w:type="character" w:styleId="Hyperlink">
    <w:name w:val="Hyperlink"/>
    <w:basedOn w:val="DefaultParagraphFont"/>
    <w:uiPriority w:val="99"/>
    <w:unhideWhenUsed/>
    <w:rsid w:val="00981142"/>
    <w:rPr>
      <w:color w:val="467886" w:themeColor="hyperlink"/>
      <w:u w:val="single"/>
    </w:rPr>
  </w:style>
  <w:style w:type="character" w:styleId="UnresolvedMention">
    <w:name w:val="Unresolved Mention"/>
    <w:basedOn w:val="DefaultParagraphFont"/>
    <w:uiPriority w:val="99"/>
    <w:semiHidden/>
    <w:unhideWhenUsed/>
    <w:rsid w:val="00981142"/>
    <w:rPr>
      <w:color w:val="605E5C"/>
      <w:shd w:val="clear" w:color="auto" w:fill="E1DFDD"/>
    </w:rPr>
  </w:style>
  <w:style w:type="character" w:styleId="FollowedHyperlink">
    <w:name w:val="FollowedHyperlink"/>
    <w:basedOn w:val="DefaultParagraphFont"/>
    <w:uiPriority w:val="99"/>
    <w:semiHidden/>
    <w:unhideWhenUsed/>
    <w:rsid w:val="005E31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huong-mai/Nghi-dinh-18-2023-ND-CP-sua-doi-Nghi-dinh-40-2018-ND-CP-quan-ly-kinh-doanh-da-cap-564904.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huong-mai/Nghi-dinh-55-2024-ND-CP-huong-dan-Luat-Bao-ve-quyen-loi-nguoi-tieu-dung-610488.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huong-mai/Nghi-dinh-55-2024-ND-CP-huong-dan-Luat-Bao-ve-quyen-loi-nguoi-tieu-dung-610488.asp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Thuong-mai/Nghi-dinh-18-2023-ND-CP-sua-doi-Nghi-dinh-40-2018-ND-CP-quan-ly-kinh-doanh-da-cap-56490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3696821B8E64185FE57C413A47F2E" ma:contentTypeVersion="21" ma:contentTypeDescription="Create a new document." ma:contentTypeScope="" ma:versionID="ff510871254ef28460e5147a354b7b84">
  <xsd:schema xmlns:xsd="http://www.w3.org/2001/XMLSchema" xmlns:xs="http://www.w3.org/2001/XMLSchema" xmlns:p="http://schemas.microsoft.com/office/2006/metadata/properties" xmlns:ns2="9f27ff04-d8be-47a7-827b-d66418bb9b42" xmlns:ns3="4d7fa8e4-289c-4ee6-b0a2-7096240dd412" targetNamespace="http://schemas.microsoft.com/office/2006/metadata/properties" ma:root="true" ma:fieldsID="60c6df3ebf83b016befebd5e9122cb15" ns2:_="" ns3:_="">
    <xsd:import namespace="9f27ff04-d8be-47a7-827b-d66418bb9b42"/>
    <xsd:import namespace="4d7fa8e4-289c-4ee6-b0a2-7096240dd4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7ff04-d8be-47a7-827b-d66418bb9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7010e8-39f4-420f-9d2a-9fede9ee8c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fa8e4-289c-4ee6-b0a2-7096240dd4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4140fa-b51e-4816-8ebc-1f2122159042}" ma:internalName="TaxCatchAll" ma:showField="CatchAllData" ma:web="4d7fa8e4-289c-4ee6-b0a2-7096240dd412">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b47010e8-39f4-420f-9d2a-9fede9ee8cd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7fa8e4-289c-4ee6-b0a2-7096240dd412" xsi:nil="true"/>
    <lcf76f155ced4ddcb4097134ff3c332f xmlns="9f27ff04-d8be-47a7-827b-d66418bb9b42">
      <Terms xmlns="http://schemas.microsoft.com/office/infopath/2007/PartnerControls"/>
    </lcf76f155ced4ddcb4097134ff3c332f>
    <TaxKeywordTaxHTField xmlns="4d7fa8e4-289c-4ee6-b0a2-7096240dd412">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85E19-80B6-4D33-8668-37782D83F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7ff04-d8be-47a7-827b-d66418bb9b42"/>
    <ds:schemaRef ds:uri="4d7fa8e4-289c-4ee6-b0a2-7096240dd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64437-D96C-4C1C-93A6-9506B1E4DF75}">
  <ds:schemaRefs>
    <ds:schemaRef ds:uri="http://schemas.openxmlformats.org/officeDocument/2006/bibliography"/>
  </ds:schemaRefs>
</ds:datastoreItem>
</file>

<file path=customXml/itemProps3.xml><?xml version="1.0" encoding="utf-8"?>
<ds:datastoreItem xmlns:ds="http://schemas.openxmlformats.org/officeDocument/2006/customXml" ds:itemID="{03C70B24-7E24-4807-A8AE-A97928DD88F7}">
  <ds:schemaRefs>
    <ds:schemaRef ds:uri="http://schemas.microsoft.com/office/2006/metadata/properties"/>
    <ds:schemaRef ds:uri="http://schemas.microsoft.com/office/infopath/2007/PartnerControls"/>
    <ds:schemaRef ds:uri="4d7fa8e4-289c-4ee6-b0a2-7096240dd412"/>
    <ds:schemaRef ds:uri="9f27ff04-d8be-47a7-827b-d66418bb9b42"/>
  </ds:schemaRefs>
</ds:datastoreItem>
</file>

<file path=customXml/itemProps4.xml><?xml version="1.0" encoding="utf-8"?>
<ds:datastoreItem xmlns:ds="http://schemas.openxmlformats.org/officeDocument/2006/customXml" ds:itemID="{5792A5A2-A489-400B-82A0-E2B1FF689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8</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GHC</dc:creator>
  <cp:keywords/>
  <dc:description/>
  <cp:lastModifiedBy>Nguyen Thanh Phuong</cp:lastModifiedBy>
  <cp:revision>869</cp:revision>
  <dcterms:created xsi:type="dcterms:W3CDTF">2024-10-15T08:21:00Z</dcterms:created>
  <dcterms:modified xsi:type="dcterms:W3CDTF">2025-03-19T05:14:00Z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0x0101008583696821B8E64185FE57C413A47F2E</vt:lpwstr>
  </property>
  <property fmtid="{D5CDD505-2E9C-101B-9397-08002B2CF9AE}" pid="4" name="MediaServiceImageTags">
    <vt:lpwstr/>
  </property>
</Properties>
</file>